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hyperlink r:id="rId8" w:history="1"/>
      <w:r w:rsidRPr="007333FD">
        <w:rPr>
          <w:b/>
          <w:bCs/>
          <w:sz w:val="24"/>
          <w:szCs w:val="24"/>
        </w:rPr>
        <w:t>РОССИЙСКАЯ  ФЕДЕРАЦИЯ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ИРКУТСКАЯ  ОБЛАСТЬ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МУНИЦИПАЛЬНОЕ ОБРАЗОВАНИЕ КИРЕНСКИЙ РАЙОН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КОНТРОЛЬНО-СЧЕТНАЯ ПАЛАТА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МУНИЦИПАЛЬНОГО ОБРАЗОВАНИЯ   КИРЕНСКИЙ  РАЙОН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</w:p>
    <w:p w:rsidR="00637F5A" w:rsidRPr="00846374" w:rsidRDefault="00945230" w:rsidP="008B1DF8">
      <w:pPr>
        <w:jc w:val="center"/>
        <w:rPr>
          <w:b/>
          <w:sz w:val="22"/>
          <w:szCs w:val="22"/>
        </w:rPr>
      </w:pPr>
      <w:r w:rsidRPr="00846374">
        <w:rPr>
          <w:b/>
          <w:sz w:val="22"/>
          <w:szCs w:val="22"/>
        </w:rPr>
        <w:t>Экспертное з</w:t>
      </w:r>
      <w:r w:rsidR="0062547C" w:rsidRPr="00846374">
        <w:rPr>
          <w:b/>
          <w:sz w:val="22"/>
          <w:szCs w:val="22"/>
        </w:rPr>
        <w:t xml:space="preserve">аключение </w:t>
      </w:r>
      <w:r w:rsidR="00637F5A" w:rsidRPr="00726764">
        <w:rPr>
          <w:b/>
          <w:sz w:val="22"/>
          <w:szCs w:val="22"/>
        </w:rPr>
        <w:t xml:space="preserve">№ </w:t>
      </w:r>
      <w:r w:rsidR="00726764" w:rsidRPr="00726764">
        <w:rPr>
          <w:b/>
          <w:sz w:val="22"/>
          <w:szCs w:val="22"/>
        </w:rPr>
        <w:t>4</w:t>
      </w:r>
      <w:r w:rsidR="006848A7" w:rsidRPr="00726764">
        <w:rPr>
          <w:b/>
          <w:sz w:val="22"/>
          <w:szCs w:val="22"/>
        </w:rPr>
        <w:t>8</w:t>
      </w:r>
    </w:p>
    <w:p w:rsidR="00C9062E" w:rsidRPr="007A5B74" w:rsidRDefault="000706FD" w:rsidP="008B1DF8">
      <w:pPr>
        <w:pStyle w:val="2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3C4455">
        <w:rPr>
          <w:color w:val="000000"/>
          <w:sz w:val="22"/>
          <w:szCs w:val="22"/>
        </w:rPr>
        <w:t xml:space="preserve">на </w:t>
      </w:r>
      <w:r w:rsidR="005048D4">
        <w:rPr>
          <w:color w:val="000000"/>
          <w:sz w:val="22"/>
          <w:szCs w:val="22"/>
        </w:rPr>
        <w:t>проект решения</w:t>
      </w:r>
      <w:r w:rsidRPr="003C4455">
        <w:rPr>
          <w:color w:val="000000"/>
          <w:sz w:val="22"/>
          <w:szCs w:val="22"/>
        </w:rPr>
        <w:t xml:space="preserve"> Думы </w:t>
      </w:r>
      <w:r w:rsidR="00CD22D9" w:rsidRPr="003C4455">
        <w:rPr>
          <w:color w:val="000000"/>
          <w:sz w:val="22"/>
          <w:szCs w:val="22"/>
        </w:rPr>
        <w:t>Макаровского</w:t>
      </w:r>
      <w:r w:rsidR="00731E18" w:rsidRPr="003C4455">
        <w:rPr>
          <w:color w:val="000000"/>
          <w:sz w:val="22"/>
          <w:szCs w:val="22"/>
        </w:rPr>
        <w:t xml:space="preserve"> сельского поселени</w:t>
      </w:r>
      <w:r w:rsidR="00F21458" w:rsidRPr="003C4455">
        <w:rPr>
          <w:color w:val="000000"/>
          <w:sz w:val="22"/>
          <w:szCs w:val="22"/>
        </w:rPr>
        <w:t>я</w:t>
      </w:r>
      <w:r w:rsidRPr="003C4455">
        <w:rPr>
          <w:color w:val="000000"/>
          <w:sz w:val="22"/>
          <w:szCs w:val="22"/>
        </w:rPr>
        <w:t xml:space="preserve"> </w:t>
      </w:r>
    </w:p>
    <w:p w:rsidR="00C9062E" w:rsidRPr="003C4455" w:rsidRDefault="000706FD" w:rsidP="008B1DF8">
      <w:pPr>
        <w:pStyle w:val="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4455">
        <w:rPr>
          <w:color w:val="000000"/>
          <w:sz w:val="22"/>
          <w:szCs w:val="22"/>
        </w:rPr>
        <w:t xml:space="preserve"> «О </w:t>
      </w:r>
      <w:r w:rsidR="00975B09">
        <w:rPr>
          <w:color w:val="000000"/>
          <w:sz w:val="22"/>
          <w:szCs w:val="22"/>
        </w:rPr>
        <w:t xml:space="preserve">  </w:t>
      </w:r>
      <w:r w:rsidRPr="003C4455">
        <w:rPr>
          <w:color w:val="000000"/>
          <w:sz w:val="22"/>
          <w:szCs w:val="22"/>
        </w:rPr>
        <w:t>бюджет</w:t>
      </w:r>
      <w:r w:rsidR="005048D4">
        <w:rPr>
          <w:color w:val="000000"/>
          <w:sz w:val="22"/>
          <w:szCs w:val="22"/>
        </w:rPr>
        <w:t>е</w:t>
      </w:r>
      <w:r w:rsidRPr="003C4455">
        <w:rPr>
          <w:color w:val="000000"/>
          <w:sz w:val="22"/>
          <w:szCs w:val="22"/>
        </w:rPr>
        <w:t xml:space="preserve"> </w:t>
      </w:r>
      <w:r w:rsidR="00CD22D9" w:rsidRPr="003C4455">
        <w:rPr>
          <w:color w:val="000000"/>
          <w:sz w:val="22"/>
          <w:szCs w:val="22"/>
        </w:rPr>
        <w:t>Макаровского</w:t>
      </w:r>
      <w:r w:rsidR="00731E18" w:rsidRPr="003C4455">
        <w:rPr>
          <w:color w:val="000000"/>
          <w:sz w:val="22"/>
          <w:szCs w:val="22"/>
        </w:rPr>
        <w:t xml:space="preserve"> сельского поселения</w:t>
      </w:r>
      <w:r w:rsidRPr="003C4455">
        <w:rPr>
          <w:color w:val="000000"/>
          <w:sz w:val="22"/>
          <w:szCs w:val="22"/>
        </w:rPr>
        <w:t xml:space="preserve">  </w:t>
      </w:r>
    </w:p>
    <w:p w:rsidR="000706FD" w:rsidRPr="003C4455" w:rsidRDefault="000706FD" w:rsidP="008B1DF8">
      <w:pPr>
        <w:pStyle w:val="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4455">
        <w:rPr>
          <w:color w:val="000000"/>
          <w:sz w:val="22"/>
          <w:szCs w:val="22"/>
        </w:rPr>
        <w:t xml:space="preserve">на </w:t>
      </w:r>
      <w:r w:rsidR="00280C6F" w:rsidRPr="003C4455">
        <w:rPr>
          <w:color w:val="000000"/>
          <w:sz w:val="22"/>
          <w:szCs w:val="22"/>
        </w:rPr>
        <w:t>20</w:t>
      </w:r>
      <w:r w:rsidR="005048D4">
        <w:rPr>
          <w:color w:val="000000"/>
          <w:sz w:val="22"/>
          <w:szCs w:val="22"/>
        </w:rPr>
        <w:t>20</w:t>
      </w:r>
      <w:r w:rsidR="00280C6F" w:rsidRPr="003C4455">
        <w:rPr>
          <w:color w:val="000000"/>
          <w:sz w:val="22"/>
          <w:szCs w:val="22"/>
        </w:rPr>
        <w:t xml:space="preserve"> год и на плановый период 20</w:t>
      </w:r>
      <w:r w:rsidR="003C4455">
        <w:rPr>
          <w:color w:val="000000"/>
          <w:sz w:val="22"/>
          <w:szCs w:val="22"/>
        </w:rPr>
        <w:t>2</w:t>
      </w:r>
      <w:r w:rsidR="005048D4">
        <w:rPr>
          <w:color w:val="000000"/>
          <w:sz w:val="22"/>
          <w:szCs w:val="22"/>
        </w:rPr>
        <w:t>1</w:t>
      </w:r>
      <w:r w:rsidR="00280C6F" w:rsidRPr="003C4455">
        <w:rPr>
          <w:color w:val="000000"/>
          <w:sz w:val="22"/>
          <w:szCs w:val="22"/>
        </w:rPr>
        <w:t xml:space="preserve"> и 20</w:t>
      </w:r>
      <w:r w:rsidR="001F039A" w:rsidRPr="003C4455">
        <w:rPr>
          <w:color w:val="000000"/>
          <w:sz w:val="22"/>
          <w:szCs w:val="22"/>
        </w:rPr>
        <w:t>2</w:t>
      </w:r>
      <w:r w:rsidR="005048D4">
        <w:rPr>
          <w:color w:val="000000"/>
          <w:sz w:val="22"/>
          <w:szCs w:val="22"/>
        </w:rPr>
        <w:t>2</w:t>
      </w:r>
      <w:r w:rsidR="00280C6F" w:rsidRPr="003C4455">
        <w:rPr>
          <w:color w:val="000000"/>
          <w:sz w:val="22"/>
          <w:szCs w:val="22"/>
        </w:rPr>
        <w:t xml:space="preserve"> годов</w:t>
      </w:r>
      <w:r w:rsidRPr="003C4455">
        <w:rPr>
          <w:color w:val="000000"/>
          <w:sz w:val="22"/>
          <w:szCs w:val="22"/>
        </w:rPr>
        <w:t>»</w:t>
      </w:r>
    </w:p>
    <w:p w:rsidR="002F15FB" w:rsidRPr="00B9735F" w:rsidRDefault="002F15FB" w:rsidP="008B1DF8">
      <w:pPr>
        <w:jc w:val="center"/>
        <w:rPr>
          <w:color w:val="000000"/>
          <w:sz w:val="24"/>
          <w:szCs w:val="24"/>
        </w:rPr>
      </w:pPr>
    </w:p>
    <w:p w:rsidR="002F15FB" w:rsidRPr="00846374" w:rsidRDefault="006D2148" w:rsidP="00726764">
      <w:pPr>
        <w:pStyle w:val="ab"/>
        <w:spacing w:before="0" w:after="0" w:line="240" w:lineRule="auto"/>
        <w:jc w:val="center"/>
      </w:pPr>
      <w:r w:rsidRPr="00A15FCB">
        <w:rPr>
          <w:rFonts w:ascii="Times New Roman" w:hAnsi="Times New Roman" w:cs="Times New Roman"/>
          <w:b/>
        </w:rPr>
        <w:t>2</w:t>
      </w:r>
      <w:r w:rsidR="00A15FCB" w:rsidRPr="00A15FCB">
        <w:rPr>
          <w:rFonts w:ascii="Times New Roman" w:hAnsi="Times New Roman" w:cs="Times New Roman"/>
          <w:b/>
        </w:rPr>
        <w:t>7</w:t>
      </w:r>
      <w:r w:rsidR="00731E18" w:rsidRPr="00A15FCB">
        <w:rPr>
          <w:rFonts w:ascii="Times New Roman" w:hAnsi="Times New Roman" w:cs="Times New Roman"/>
          <w:b/>
        </w:rPr>
        <w:t xml:space="preserve"> декабря</w:t>
      </w:r>
      <w:r w:rsidR="0052763A" w:rsidRPr="00A15FCB">
        <w:rPr>
          <w:rFonts w:ascii="Times New Roman" w:hAnsi="Times New Roman" w:cs="Times New Roman"/>
          <w:b/>
        </w:rPr>
        <w:t xml:space="preserve"> 201</w:t>
      </w:r>
      <w:r w:rsidR="005048D4">
        <w:rPr>
          <w:rFonts w:ascii="Times New Roman" w:hAnsi="Times New Roman" w:cs="Times New Roman"/>
          <w:b/>
        </w:rPr>
        <w:t>9</w:t>
      </w:r>
      <w:r w:rsidR="00790E76" w:rsidRPr="00A15FCB">
        <w:rPr>
          <w:rFonts w:ascii="Times New Roman" w:hAnsi="Times New Roman" w:cs="Times New Roman"/>
          <w:b/>
        </w:rPr>
        <w:t xml:space="preserve"> г.</w:t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22AC5" w:rsidRPr="00846374">
        <w:rPr>
          <w:rFonts w:ascii="Times New Roman" w:hAnsi="Times New Roman" w:cs="Times New Roman"/>
          <w:b/>
        </w:rPr>
        <w:tab/>
      </w:r>
      <w:r w:rsidR="00790E76" w:rsidRPr="00846374">
        <w:rPr>
          <w:rFonts w:ascii="Times New Roman" w:hAnsi="Times New Roman" w:cs="Times New Roman"/>
          <w:b/>
        </w:rPr>
        <w:t>г. Киренск</w:t>
      </w:r>
    </w:p>
    <w:p w:rsidR="00790E76" w:rsidRPr="00846374" w:rsidRDefault="00790E76" w:rsidP="003C4455">
      <w:pPr>
        <w:pStyle w:val="ab"/>
        <w:spacing w:before="0" w:after="0" w:line="240" w:lineRule="auto"/>
        <w:rPr>
          <w:rFonts w:ascii="Times New Roman" w:hAnsi="Times New Roman" w:cs="Times New Roman"/>
          <w:b/>
        </w:rPr>
      </w:pPr>
      <w:r w:rsidRPr="00846374">
        <w:rPr>
          <w:rFonts w:ascii="Times New Roman" w:hAnsi="Times New Roman" w:cs="Times New Roman"/>
          <w:b/>
        </w:rPr>
        <w:t xml:space="preserve">Количество экземпляров - </w:t>
      </w:r>
      <w:r w:rsidR="00846374" w:rsidRPr="00846374">
        <w:rPr>
          <w:rFonts w:ascii="Times New Roman" w:hAnsi="Times New Roman" w:cs="Times New Roman"/>
          <w:b/>
        </w:rPr>
        <w:t>2</w:t>
      </w:r>
      <w:r w:rsidRPr="00846374">
        <w:rPr>
          <w:rFonts w:ascii="Times New Roman" w:hAnsi="Times New Roman" w:cs="Times New Roman"/>
          <w:b/>
        </w:rPr>
        <w:t>.</w:t>
      </w:r>
    </w:p>
    <w:p w:rsidR="003C4455" w:rsidRPr="00846374" w:rsidRDefault="003C4455" w:rsidP="003C4455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6374">
        <w:rPr>
          <w:rFonts w:ascii="Times New Roman" w:hAnsi="Times New Roman" w:cs="Times New Roman"/>
          <w:b/>
          <w:bCs/>
        </w:rPr>
        <w:t>Основание для проведения экспертизы:</w:t>
      </w:r>
    </w:p>
    <w:p w:rsidR="003C4455" w:rsidRPr="000E4B92" w:rsidRDefault="003C4455" w:rsidP="003C4455">
      <w:pPr>
        <w:rPr>
          <w:b/>
          <w:sz w:val="22"/>
          <w:szCs w:val="22"/>
        </w:rPr>
      </w:pPr>
      <w:r w:rsidRPr="000E4B92">
        <w:rPr>
          <w:sz w:val="22"/>
          <w:szCs w:val="22"/>
        </w:rPr>
        <w:t xml:space="preserve">Поручение Думы Макаровского сельского поселения от </w:t>
      </w:r>
      <w:r w:rsidR="00726764" w:rsidRPr="00726764">
        <w:rPr>
          <w:sz w:val="22"/>
          <w:szCs w:val="22"/>
        </w:rPr>
        <w:t>10</w:t>
      </w:r>
      <w:r w:rsidR="000E4B92" w:rsidRPr="00726764">
        <w:rPr>
          <w:sz w:val="22"/>
          <w:szCs w:val="22"/>
        </w:rPr>
        <w:t>.12.201</w:t>
      </w:r>
      <w:r w:rsidR="00726764" w:rsidRPr="00726764">
        <w:rPr>
          <w:sz w:val="22"/>
          <w:szCs w:val="22"/>
        </w:rPr>
        <w:t>9</w:t>
      </w:r>
      <w:r w:rsidRPr="00726764">
        <w:rPr>
          <w:sz w:val="22"/>
          <w:szCs w:val="22"/>
        </w:rPr>
        <w:t xml:space="preserve"> г.</w:t>
      </w:r>
      <w:r w:rsidR="000E4B92" w:rsidRPr="00726764">
        <w:rPr>
          <w:sz w:val="22"/>
          <w:szCs w:val="22"/>
        </w:rPr>
        <w:t xml:space="preserve"> № 3</w:t>
      </w:r>
      <w:r w:rsidR="00726764" w:rsidRPr="00726764">
        <w:rPr>
          <w:sz w:val="22"/>
          <w:szCs w:val="22"/>
        </w:rPr>
        <w:t>74.</w:t>
      </w:r>
    </w:p>
    <w:p w:rsidR="003C4455" w:rsidRPr="00846374" w:rsidRDefault="003C4455" w:rsidP="003C4455">
      <w:pPr>
        <w:jc w:val="both"/>
        <w:rPr>
          <w:b/>
          <w:sz w:val="22"/>
          <w:szCs w:val="22"/>
        </w:rPr>
      </w:pPr>
      <w:r w:rsidRPr="000E4B92">
        <w:rPr>
          <w:b/>
          <w:sz w:val="22"/>
          <w:szCs w:val="22"/>
        </w:rPr>
        <w:t>Наименование  проекта нормативного правого акта:</w:t>
      </w:r>
    </w:p>
    <w:p w:rsidR="003C4455" w:rsidRPr="00846374" w:rsidRDefault="007D4FE0" w:rsidP="003C4455">
      <w:p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Проект решения</w:t>
      </w:r>
      <w:r w:rsidR="000E4B92">
        <w:rPr>
          <w:sz w:val="22"/>
          <w:szCs w:val="22"/>
        </w:rPr>
        <w:t xml:space="preserve"> Думы Макаровского сельского поселения </w:t>
      </w:r>
      <w:r w:rsidR="003C4455" w:rsidRPr="00846374">
        <w:rPr>
          <w:sz w:val="22"/>
          <w:szCs w:val="22"/>
        </w:rPr>
        <w:t>«О бюджет</w:t>
      </w:r>
      <w:r>
        <w:rPr>
          <w:sz w:val="22"/>
          <w:szCs w:val="22"/>
        </w:rPr>
        <w:t>е</w:t>
      </w:r>
      <w:r w:rsidR="003C4455" w:rsidRPr="00846374">
        <w:rPr>
          <w:sz w:val="22"/>
          <w:szCs w:val="22"/>
        </w:rPr>
        <w:t xml:space="preserve"> </w:t>
      </w:r>
      <w:r w:rsidR="003C4455">
        <w:rPr>
          <w:sz w:val="22"/>
          <w:szCs w:val="22"/>
        </w:rPr>
        <w:t>Макаровского сельского поселения</w:t>
      </w:r>
      <w:r w:rsidR="003C4455" w:rsidRPr="00846374">
        <w:rPr>
          <w:sz w:val="22"/>
          <w:szCs w:val="22"/>
        </w:rPr>
        <w:t xml:space="preserve"> на 20</w:t>
      </w:r>
      <w:r>
        <w:rPr>
          <w:sz w:val="22"/>
          <w:szCs w:val="22"/>
        </w:rPr>
        <w:t>20</w:t>
      </w:r>
      <w:r w:rsidR="003C4455" w:rsidRPr="00846374">
        <w:rPr>
          <w:sz w:val="22"/>
          <w:szCs w:val="22"/>
        </w:rPr>
        <w:t xml:space="preserve"> год и плановый период 20</w:t>
      </w:r>
      <w:r w:rsidR="003C4455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3C4455" w:rsidRPr="00846374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="003C4455" w:rsidRPr="00846374">
        <w:rPr>
          <w:sz w:val="22"/>
          <w:szCs w:val="22"/>
        </w:rPr>
        <w:t xml:space="preserve"> г.г.».</w:t>
      </w:r>
    </w:p>
    <w:p w:rsidR="003C4455" w:rsidRPr="00846374" w:rsidRDefault="003C4455" w:rsidP="003C4455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Cs/>
        </w:rPr>
      </w:pPr>
      <w:r w:rsidRPr="00846374">
        <w:rPr>
          <w:rFonts w:ascii="Times New Roman" w:hAnsi="Times New Roman" w:cs="Times New Roman"/>
          <w:b/>
          <w:bCs/>
        </w:rPr>
        <w:t>Объект  экспертизы</w:t>
      </w:r>
      <w:r w:rsidRPr="00846374">
        <w:rPr>
          <w:rFonts w:ascii="Times New Roman" w:hAnsi="Times New Roman" w:cs="Times New Roman"/>
          <w:bCs/>
        </w:rPr>
        <w:t>:</w:t>
      </w:r>
    </w:p>
    <w:p w:rsidR="003C4455" w:rsidRPr="00846374" w:rsidRDefault="003C4455" w:rsidP="003C4455">
      <w:pPr>
        <w:shd w:val="clear" w:color="auto" w:fill="FFFFFF"/>
        <w:tabs>
          <w:tab w:val="left" w:pos="9923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Макаровское</w:t>
      </w:r>
      <w:r w:rsidRPr="00846374">
        <w:rPr>
          <w:sz w:val="22"/>
          <w:szCs w:val="22"/>
          <w:shd w:val="clear" w:color="auto" w:fill="FFFFFF"/>
        </w:rPr>
        <w:t xml:space="preserve"> муниципальное образование.</w:t>
      </w:r>
    </w:p>
    <w:p w:rsidR="003C4455" w:rsidRPr="00146154" w:rsidRDefault="003C4455" w:rsidP="003C4455">
      <w:pPr>
        <w:jc w:val="both"/>
      </w:pPr>
      <w:r w:rsidRPr="00846374">
        <w:rPr>
          <w:sz w:val="22"/>
          <w:szCs w:val="22"/>
        </w:rPr>
        <w:t xml:space="preserve">Юридический адрес объекта проверки: </w:t>
      </w:r>
      <w:r w:rsidRPr="002C14C5">
        <w:t>666731, Иркутская область, Киренский район, с. Макарово, Сибирская улица, дом,40.</w:t>
      </w:r>
      <w:r w:rsidRPr="00146154">
        <w:t xml:space="preserve">    </w:t>
      </w:r>
    </w:p>
    <w:p w:rsidR="003C4455" w:rsidRPr="00846374" w:rsidRDefault="003C4455" w:rsidP="003C4455">
      <w:pPr>
        <w:widowControl w:val="0"/>
        <w:tabs>
          <w:tab w:val="left" w:pos="1320"/>
        </w:tabs>
        <w:rPr>
          <w:b/>
          <w:sz w:val="22"/>
          <w:szCs w:val="22"/>
        </w:rPr>
      </w:pPr>
      <w:r w:rsidRPr="00846374">
        <w:rPr>
          <w:b/>
          <w:sz w:val="22"/>
          <w:szCs w:val="22"/>
        </w:rPr>
        <w:t>Цель экспертизы проекта нормативного правового акта:</w:t>
      </w:r>
    </w:p>
    <w:p w:rsidR="003C4455" w:rsidRPr="00846374" w:rsidRDefault="003C4455" w:rsidP="003C4455">
      <w:pPr>
        <w:pStyle w:val="ac"/>
        <w:tabs>
          <w:tab w:val="left" w:pos="0"/>
        </w:tabs>
        <w:spacing w:after="0"/>
        <w:jc w:val="both"/>
        <w:rPr>
          <w:sz w:val="22"/>
          <w:szCs w:val="22"/>
        </w:rPr>
      </w:pPr>
      <w:r w:rsidRPr="00846374">
        <w:rPr>
          <w:sz w:val="22"/>
          <w:szCs w:val="22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3C4455" w:rsidRPr="00846374" w:rsidRDefault="003C4455" w:rsidP="003C4455">
      <w:pPr>
        <w:pStyle w:val="ac"/>
        <w:tabs>
          <w:tab w:val="left" w:pos="0"/>
        </w:tabs>
        <w:spacing w:after="0"/>
        <w:jc w:val="both"/>
        <w:rPr>
          <w:sz w:val="22"/>
          <w:szCs w:val="22"/>
        </w:rPr>
      </w:pPr>
      <w:r w:rsidRPr="00846374">
        <w:rPr>
          <w:sz w:val="22"/>
          <w:szCs w:val="22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3C4455" w:rsidRPr="00846374" w:rsidRDefault="003C4455" w:rsidP="003C4455">
      <w:pPr>
        <w:pStyle w:val="ac"/>
        <w:tabs>
          <w:tab w:val="left" w:pos="0"/>
        </w:tabs>
        <w:spacing w:after="0"/>
        <w:jc w:val="both"/>
        <w:rPr>
          <w:sz w:val="22"/>
          <w:szCs w:val="22"/>
        </w:rPr>
      </w:pPr>
      <w:r w:rsidRPr="00846374">
        <w:rPr>
          <w:sz w:val="22"/>
          <w:szCs w:val="22"/>
        </w:rPr>
        <w:t>- оценка соответствия проекта решения о бюджете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3C4455" w:rsidRPr="00846374" w:rsidRDefault="003C4455" w:rsidP="003C4455">
      <w:pPr>
        <w:pStyle w:val="ac"/>
        <w:tabs>
          <w:tab w:val="left" w:pos="0"/>
        </w:tabs>
        <w:spacing w:after="0"/>
        <w:jc w:val="both"/>
        <w:rPr>
          <w:sz w:val="22"/>
          <w:szCs w:val="22"/>
        </w:rPr>
      </w:pPr>
      <w:r w:rsidRPr="00846374">
        <w:rPr>
          <w:sz w:val="22"/>
          <w:szCs w:val="22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3C4455" w:rsidRPr="00D13FF2" w:rsidRDefault="003C4455" w:rsidP="003C4455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Cs/>
        </w:rPr>
      </w:pPr>
      <w:r w:rsidRPr="000E4B92">
        <w:rPr>
          <w:rFonts w:ascii="Times New Roman" w:hAnsi="Times New Roman" w:cs="Times New Roman"/>
          <w:b/>
          <w:bCs/>
        </w:rPr>
        <w:t xml:space="preserve">Сроки проведения экспертизы: </w:t>
      </w:r>
      <w:r w:rsidRPr="000E4B92">
        <w:rPr>
          <w:rFonts w:ascii="Times New Roman" w:hAnsi="Times New Roman" w:cs="Times New Roman"/>
          <w:bCs/>
        </w:rPr>
        <w:t xml:space="preserve">с </w:t>
      </w:r>
      <w:r w:rsidR="000E4B92" w:rsidRPr="000E4B92">
        <w:rPr>
          <w:rFonts w:ascii="Times New Roman" w:hAnsi="Times New Roman" w:cs="Times New Roman"/>
          <w:bCs/>
        </w:rPr>
        <w:t>2</w:t>
      </w:r>
      <w:r w:rsidR="007D4FE0">
        <w:rPr>
          <w:rFonts w:ascii="Times New Roman" w:hAnsi="Times New Roman" w:cs="Times New Roman"/>
          <w:bCs/>
        </w:rPr>
        <w:t>5</w:t>
      </w:r>
      <w:r w:rsidRPr="000E4B92">
        <w:rPr>
          <w:rFonts w:ascii="Times New Roman" w:hAnsi="Times New Roman" w:cs="Times New Roman"/>
          <w:bCs/>
        </w:rPr>
        <w:t xml:space="preserve"> декабря 201</w:t>
      </w:r>
      <w:r w:rsidR="007D4FE0">
        <w:rPr>
          <w:rFonts w:ascii="Times New Roman" w:hAnsi="Times New Roman" w:cs="Times New Roman"/>
          <w:bCs/>
        </w:rPr>
        <w:t>9</w:t>
      </w:r>
      <w:r w:rsidRPr="000E4B92">
        <w:rPr>
          <w:rFonts w:ascii="Times New Roman" w:hAnsi="Times New Roman" w:cs="Times New Roman"/>
          <w:bCs/>
        </w:rPr>
        <w:t xml:space="preserve"> г. по  </w:t>
      </w:r>
      <w:r w:rsidR="000E4B92" w:rsidRPr="000E4B92">
        <w:rPr>
          <w:rFonts w:ascii="Times New Roman" w:hAnsi="Times New Roman" w:cs="Times New Roman"/>
          <w:bCs/>
        </w:rPr>
        <w:t>2</w:t>
      </w:r>
      <w:r w:rsidR="00A15FCB">
        <w:rPr>
          <w:rFonts w:ascii="Times New Roman" w:hAnsi="Times New Roman" w:cs="Times New Roman"/>
          <w:bCs/>
        </w:rPr>
        <w:t>7</w:t>
      </w:r>
      <w:r w:rsidRPr="000E4B92">
        <w:rPr>
          <w:rFonts w:ascii="Times New Roman" w:hAnsi="Times New Roman" w:cs="Times New Roman"/>
          <w:bCs/>
        </w:rPr>
        <w:t xml:space="preserve"> декабря 201</w:t>
      </w:r>
      <w:r w:rsidR="007D4FE0">
        <w:rPr>
          <w:rFonts w:ascii="Times New Roman" w:hAnsi="Times New Roman" w:cs="Times New Roman"/>
          <w:bCs/>
        </w:rPr>
        <w:t>9</w:t>
      </w:r>
      <w:r w:rsidRPr="000E4B92">
        <w:rPr>
          <w:rFonts w:ascii="Times New Roman" w:hAnsi="Times New Roman" w:cs="Times New Roman"/>
          <w:bCs/>
        </w:rPr>
        <w:t xml:space="preserve"> г.</w:t>
      </w:r>
    </w:p>
    <w:p w:rsidR="003C4455" w:rsidRPr="00D13FF2" w:rsidRDefault="003C4455" w:rsidP="003C4455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13FF2">
        <w:rPr>
          <w:rFonts w:ascii="Times New Roman" w:hAnsi="Times New Roman" w:cs="Times New Roman"/>
          <w:b/>
        </w:rPr>
        <w:t>Должностные лица КСП, осуществляющие экспертизу:</w:t>
      </w:r>
    </w:p>
    <w:p w:rsidR="003C4455" w:rsidRPr="00D13FF2" w:rsidRDefault="003C4455" w:rsidP="003C4455">
      <w:pPr>
        <w:rPr>
          <w:sz w:val="22"/>
          <w:szCs w:val="22"/>
        </w:rPr>
      </w:pPr>
      <w:r w:rsidRPr="00D13FF2">
        <w:rPr>
          <w:sz w:val="22"/>
          <w:szCs w:val="22"/>
        </w:rPr>
        <w:t>Председатель КСП района С.А.Килячкова</w:t>
      </w:r>
    </w:p>
    <w:p w:rsidR="003C4455" w:rsidRPr="00846374" w:rsidRDefault="003C4455" w:rsidP="003C4455">
      <w:pPr>
        <w:jc w:val="both"/>
        <w:rPr>
          <w:b/>
          <w:sz w:val="22"/>
          <w:szCs w:val="22"/>
        </w:rPr>
      </w:pPr>
      <w:r w:rsidRPr="00846374">
        <w:rPr>
          <w:b/>
          <w:sz w:val="22"/>
          <w:szCs w:val="22"/>
        </w:rPr>
        <w:t>Нормативные правовые акты  и иные документы, используемые при проведении экспертизы:</w:t>
      </w:r>
    </w:p>
    <w:p w:rsidR="003C4455" w:rsidRPr="00846374" w:rsidRDefault="003C4455" w:rsidP="006C22DD">
      <w:pPr>
        <w:pStyle w:val="22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846374">
        <w:rPr>
          <w:rFonts w:cs="Times New Roman"/>
          <w:sz w:val="22"/>
          <w:szCs w:val="22"/>
        </w:rPr>
        <w:t>Бюджетный кодекс Российской Федерации;</w:t>
      </w:r>
    </w:p>
    <w:p w:rsidR="003C4455" w:rsidRPr="000E4B92" w:rsidRDefault="003C4455" w:rsidP="006C22DD">
      <w:pPr>
        <w:pStyle w:val="22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846374">
        <w:rPr>
          <w:rFonts w:cs="Times New Roman"/>
          <w:sz w:val="22"/>
          <w:szCs w:val="22"/>
        </w:rPr>
        <w:t xml:space="preserve">Закон РФ от 06.10.2003 г. № 131-ФЗ «Об общих принципах организации местного самоуправления </w:t>
      </w:r>
      <w:r w:rsidRPr="000E4B92">
        <w:rPr>
          <w:rFonts w:cs="Times New Roman"/>
          <w:sz w:val="22"/>
          <w:szCs w:val="22"/>
        </w:rPr>
        <w:t>в Российской Федерации»;</w:t>
      </w:r>
    </w:p>
    <w:p w:rsidR="003C4455" w:rsidRPr="000E4B92" w:rsidRDefault="003C4455" w:rsidP="006C22DD">
      <w:pPr>
        <w:pStyle w:val="22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0E4B92">
        <w:rPr>
          <w:rFonts w:cs="Times New Roman"/>
          <w:sz w:val="22"/>
          <w:szCs w:val="22"/>
        </w:rPr>
        <w:t>Проект Закона Иркутской области «Об областном бюджете на 20</w:t>
      </w:r>
      <w:r w:rsidR="007D4FE0">
        <w:rPr>
          <w:rFonts w:cs="Times New Roman"/>
          <w:sz w:val="22"/>
          <w:szCs w:val="22"/>
        </w:rPr>
        <w:t>20</w:t>
      </w:r>
      <w:r w:rsidRPr="000E4B92">
        <w:rPr>
          <w:rFonts w:cs="Times New Roman"/>
          <w:sz w:val="22"/>
          <w:szCs w:val="22"/>
        </w:rPr>
        <w:t xml:space="preserve"> год и на плановый период 20</w:t>
      </w:r>
      <w:r w:rsidR="007D4FE0">
        <w:rPr>
          <w:rFonts w:cs="Times New Roman"/>
          <w:sz w:val="22"/>
          <w:szCs w:val="22"/>
        </w:rPr>
        <w:t>20</w:t>
      </w:r>
      <w:r w:rsidRPr="000E4B92">
        <w:rPr>
          <w:rFonts w:cs="Times New Roman"/>
          <w:sz w:val="22"/>
          <w:szCs w:val="22"/>
        </w:rPr>
        <w:t xml:space="preserve"> и 202</w:t>
      </w:r>
      <w:r w:rsidR="007D4FE0">
        <w:rPr>
          <w:rFonts w:cs="Times New Roman"/>
          <w:sz w:val="22"/>
          <w:szCs w:val="22"/>
        </w:rPr>
        <w:t>1</w:t>
      </w:r>
      <w:r w:rsidRPr="000E4B92">
        <w:rPr>
          <w:rFonts w:cs="Times New Roman"/>
          <w:sz w:val="22"/>
          <w:szCs w:val="22"/>
        </w:rPr>
        <w:t xml:space="preserve"> годов»;</w:t>
      </w:r>
    </w:p>
    <w:p w:rsidR="003C4455" w:rsidRPr="00DD5F96" w:rsidRDefault="003C4455" w:rsidP="006C22DD">
      <w:pPr>
        <w:pStyle w:val="21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DD5F96">
        <w:rPr>
          <w:rFonts w:cs="Times New Roman"/>
          <w:sz w:val="22"/>
          <w:szCs w:val="22"/>
        </w:rPr>
        <w:t>Положение о Контрольно-счетной палате муниципального образования Киренский район, утвержденное решением Думы Киренского муниципального района от 31.10.2012 г. № 393/5;</w:t>
      </w:r>
    </w:p>
    <w:p w:rsidR="003C4455" w:rsidRPr="00DD5F96" w:rsidRDefault="003C4455" w:rsidP="006C22DD">
      <w:pPr>
        <w:pStyle w:val="22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DD5F96">
        <w:rPr>
          <w:rFonts w:cs="Times New Roman"/>
          <w:sz w:val="22"/>
          <w:szCs w:val="22"/>
        </w:rPr>
        <w:t xml:space="preserve">Устав Макаровского муниципального образования;       </w:t>
      </w:r>
    </w:p>
    <w:p w:rsidR="003C4455" w:rsidRPr="00DD5F96" w:rsidRDefault="003C4455" w:rsidP="006C22DD">
      <w:pPr>
        <w:pStyle w:val="21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DD5F96">
        <w:rPr>
          <w:rFonts w:cs="Times New Roman"/>
          <w:sz w:val="22"/>
          <w:szCs w:val="22"/>
        </w:rPr>
        <w:t xml:space="preserve">Положение о бюджетном процессе в Макаровском муниципальном образовании, утвержденное решением Думы Макаровского сельского поселении </w:t>
      </w:r>
      <w:r w:rsidRPr="00726764">
        <w:rPr>
          <w:rFonts w:cs="Times New Roman"/>
          <w:sz w:val="22"/>
          <w:szCs w:val="22"/>
        </w:rPr>
        <w:t xml:space="preserve">от </w:t>
      </w:r>
      <w:r w:rsidR="00726764" w:rsidRPr="00726764">
        <w:rPr>
          <w:rFonts w:cs="Times New Roman"/>
          <w:sz w:val="22"/>
          <w:szCs w:val="22"/>
        </w:rPr>
        <w:t>08</w:t>
      </w:r>
      <w:r w:rsidRPr="00726764">
        <w:rPr>
          <w:rFonts w:cs="Times New Roman"/>
          <w:sz w:val="22"/>
          <w:szCs w:val="22"/>
        </w:rPr>
        <w:t>.08.201</w:t>
      </w:r>
      <w:r w:rsidR="00726764" w:rsidRPr="00726764">
        <w:rPr>
          <w:rFonts w:cs="Times New Roman"/>
          <w:sz w:val="22"/>
          <w:szCs w:val="22"/>
        </w:rPr>
        <w:t>9</w:t>
      </w:r>
      <w:r w:rsidRPr="00726764">
        <w:rPr>
          <w:rFonts w:cs="Times New Roman"/>
          <w:sz w:val="22"/>
          <w:szCs w:val="22"/>
        </w:rPr>
        <w:t xml:space="preserve"> г. № </w:t>
      </w:r>
      <w:r w:rsidR="00726764" w:rsidRPr="00726764">
        <w:rPr>
          <w:rFonts w:cs="Times New Roman"/>
          <w:sz w:val="22"/>
          <w:szCs w:val="22"/>
        </w:rPr>
        <w:t>52</w:t>
      </w:r>
      <w:r w:rsidRPr="00726764">
        <w:rPr>
          <w:rFonts w:cs="Times New Roman"/>
          <w:sz w:val="22"/>
          <w:szCs w:val="22"/>
        </w:rPr>
        <w:t>.</w:t>
      </w:r>
    </w:p>
    <w:p w:rsidR="003C4455" w:rsidRPr="00DD5F96" w:rsidRDefault="003C4455" w:rsidP="006C22DD">
      <w:pPr>
        <w:pStyle w:val="21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DD5F96">
        <w:rPr>
          <w:rFonts w:cs="Times New Roman"/>
          <w:sz w:val="22"/>
          <w:szCs w:val="22"/>
        </w:rPr>
        <w:t>другие нормативные правовые акты по данному вопросу.</w:t>
      </w:r>
    </w:p>
    <w:p w:rsidR="003C4455" w:rsidRPr="00846374" w:rsidRDefault="003C4455" w:rsidP="006C22DD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6374">
        <w:rPr>
          <w:rFonts w:ascii="Times New Roman" w:hAnsi="Times New Roman" w:cs="Times New Roman"/>
          <w:b/>
          <w:bCs/>
        </w:rPr>
        <w:t>На экспертизу представлены следующие документы:</w:t>
      </w:r>
    </w:p>
    <w:p w:rsidR="003C4455" w:rsidRPr="00846374" w:rsidRDefault="007D4FE0" w:rsidP="006C22DD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Проект решения</w:t>
      </w:r>
      <w:r w:rsidR="003C4455" w:rsidRPr="00846374">
        <w:rPr>
          <w:sz w:val="22"/>
          <w:szCs w:val="22"/>
        </w:rPr>
        <w:t xml:space="preserve"> Думы </w:t>
      </w:r>
      <w:r w:rsidR="003C4455">
        <w:rPr>
          <w:sz w:val="22"/>
          <w:szCs w:val="22"/>
        </w:rPr>
        <w:t>Макаровского сельского поселения</w:t>
      </w:r>
      <w:r w:rsidR="00047327">
        <w:rPr>
          <w:sz w:val="22"/>
          <w:szCs w:val="22"/>
        </w:rPr>
        <w:t xml:space="preserve"> </w:t>
      </w:r>
      <w:r w:rsidR="003C4455" w:rsidRPr="00846374">
        <w:rPr>
          <w:sz w:val="22"/>
          <w:szCs w:val="22"/>
        </w:rPr>
        <w:t>«О бюджет</w:t>
      </w:r>
      <w:r>
        <w:rPr>
          <w:sz w:val="22"/>
          <w:szCs w:val="22"/>
        </w:rPr>
        <w:t>е</w:t>
      </w:r>
      <w:r w:rsidR="003C4455" w:rsidRPr="00846374">
        <w:rPr>
          <w:sz w:val="22"/>
          <w:szCs w:val="22"/>
        </w:rPr>
        <w:t xml:space="preserve"> </w:t>
      </w:r>
      <w:r w:rsidR="003C4455">
        <w:rPr>
          <w:sz w:val="22"/>
          <w:szCs w:val="22"/>
        </w:rPr>
        <w:t>Макаровского сельского поселения</w:t>
      </w:r>
      <w:r w:rsidR="003C4455" w:rsidRPr="00846374">
        <w:rPr>
          <w:sz w:val="22"/>
          <w:szCs w:val="22"/>
        </w:rPr>
        <w:t xml:space="preserve"> на 20</w:t>
      </w:r>
      <w:r>
        <w:rPr>
          <w:sz w:val="22"/>
          <w:szCs w:val="22"/>
        </w:rPr>
        <w:t>20</w:t>
      </w:r>
      <w:r w:rsidR="003C4455" w:rsidRPr="00846374">
        <w:rPr>
          <w:sz w:val="22"/>
          <w:szCs w:val="22"/>
        </w:rPr>
        <w:t xml:space="preserve"> год и плановый период 20</w:t>
      </w:r>
      <w:r w:rsidR="003C4455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3C4455" w:rsidRPr="00846374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="003C4455" w:rsidRPr="00846374">
        <w:rPr>
          <w:sz w:val="22"/>
          <w:szCs w:val="22"/>
        </w:rPr>
        <w:t xml:space="preserve"> годов»;</w:t>
      </w:r>
    </w:p>
    <w:p w:rsidR="003C4455" w:rsidRPr="00783449" w:rsidRDefault="003C4455" w:rsidP="003C445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83449">
        <w:rPr>
          <w:sz w:val="22"/>
          <w:szCs w:val="22"/>
        </w:rPr>
        <w:t>Предварительные итоги социально-экономического развития Макаровского муниципального образования за 9 месяцев 201</w:t>
      </w:r>
      <w:r w:rsidR="00783449" w:rsidRPr="00783449">
        <w:rPr>
          <w:sz w:val="22"/>
          <w:szCs w:val="22"/>
        </w:rPr>
        <w:t>9</w:t>
      </w:r>
      <w:r w:rsidRPr="00783449">
        <w:rPr>
          <w:sz w:val="22"/>
          <w:szCs w:val="22"/>
        </w:rPr>
        <w:t xml:space="preserve"> г., и ожидаемые итоги социально-экономического развития Макаровского муниципального образования за текущий финансовый год;</w:t>
      </w:r>
    </w:p>
    <w:p w:rsidR="003C4455" w:rsidRPr="00783449" w:rsidRDefault="003C4455" w:rsidP="003C445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83449">
        <w:rPr>
          <w:sz w:val="22"/>
          <w:szCs w:val="22"/>
        </w:rPr>
        <w:t xml:space="preserve">Пояснительная записка к проекту Решения Думы Макаровского сельского поселения «О </w:t>
      </w:r>
      <w:r w:rsidR="006C22DD" w:rsidRPr="00783449">
        <w:rPr>
          <w:sz w:val="22"/>
          <w:szCs w:val="22"/>
        </w:rPr>
        <w:t xml:space="preserve">проекте </w:t>
      </w:r>
      <w:r w:rsidRPr="00783449">
        <w:rPr>
          <w:sz w:val="22"/>
          <w:szCs w:val="22"/>
        </w:rPr>
        <w:t>бюджет</w:t>
      </w:r>
      <w:r w:rsidR="006C22DD" w:rsidRPr="00783449">
        <w:rPr>
          <w:sz w:val="22"/>
          <w:szCs w:val="22"/>
        </w:rPr>
        <w:t>а</w:t>
      </w:r>
      <w:r w:rsidRPr="00783449">
        <w:rPr>
          <w:sz w:val="22"/>
          <w:szCs w:val="22"/>
        </w:rPr>
        <w:t xml:space="preserve"> Макаровского сельского поселения на 20</w:t>
      </w:r>
      <w:r w:rsidR="00783449" w:rsidRPr="00783449">
        <w:rPr>
          <w:sz w:val="22"/>
          <w:szCs w:val="22"/>
        </w:rPr>
        <w:t>20</w:t>
      </w:r>
      <w:r w:rsidRPr="00783449">
        <w:rPr>
          <w:sz w:val="22"/>
          <w:szCs w:val="22"/>
        </w:rPr>
        <w:t xml:space="preserve"> год и плановый период 202</w:t>
      </w:r>
      <w:r w:rsidR="00783449" w:rsidRPr="00783449">
        <w:rPr>
          <w:sz w:val="22"/>
          <w:szCs w:val="22"/>
        </w:rPr>
        <w:t>1</w:t>
      </w:r>
      <w:r w:rsidRPr="00783449">
        <w:rPr>
          <w:sz w:val="22"/>
          <w:szCs w:val="22"/>
        </w:rPr>
        <w:t xml:space="preserve"> и 202</w:t>
      </w:r>
      <w:r w:rsidR="00783449" w:rsidRPr="00783449">
        <w:rPr>
          <w:sz w:val="22"/>
          <w:szCs w:val="22"/>
        </w:rPr>
        <w:t>2</w:t>
      </w:r>
      <w:r w:rsidRPr="00783449">
        <w:rPr>
          <w:sz w:val="22"/>
          <w:szCs w:val="22"/>
        </w:rPr>
        <w:t xml:space="preserve"> годов»;</w:t>
      </w:r>
    </w:p>
    <w:p w:rsidR="003C4455" w:rsidRPr="00783449" w:rsidRDefault="003C4455" w:rsidP="003C445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83449">
        <w:rPr>
          <w:sz w:val="22"/>
          <w:szCs w:val="22"/>
        </w:rPr>
        <w:lastRenderedPageBreak/>
        <w:t>Оценка ожидаемого исполнения бюджета Макаровского сельского поселения за текущий финансовый год;</w:t>
      </w:r>
    </w:p>
    <w:p w:rsidR="00783449" w:rsidRDefault="00726764" w:rsidP="003C445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83449">
        <w:rPr>
          <w:sz w:val="22"/>
          <w:szCs w:val="22"/>
        </w:rPr>
        <w:t>Прогноз соци</w:t>
      </w:r>
      <w:r w:rsidR="00783449" w:rsidRPr="00783449">
        <w:rPr>
          <w:sz w:val="22"/>
          <w:szCs w:val="22"/>
        </w:rPr>
        <w:t>ально</w:t>
      </w:r>
      <w:r w:rsidRPr="00783449">
        <w:rPr>
          <w:sz w:val="22"/>
          <w:szCs w:val="22"/>
        </w:rPr>
        <w:t>-экономического р</w:t>
      </w:r>
      <w:r w:rsidR="00783449" w:rsidRPr="00783449">
        <w:rPr>
          <w:sz w:val="22"/>
          <w:szCs w:val="22"/>
        </w:rPr>
        <w:t>азвития Макаровского сельского поселения на 2019 год и плановый период 2020-2021 годов»;</w:t>
      </w:r>
    </w:p>
    <w:p w:rsidR="00783449" w:rsidRDefault="00783449" w:rsidP="00783449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83449">
        <w:rPr>
          <w:sz w:val="22"/>
          <w:szCs w:val="22"/>
        </w:rPr>
        <w:t xml:space="preserve"> Основные направления бюджетной и налоговой </w:t>
      </w:r>
      <w:r>
        <w:rPr>
          <w:sz w:val="22"/>
          <w:szCs w:val="22"/>
        </w:rPr>
        <w:t>политики в Макаровском сельском поселении на 2020 год и плановый период 2021-2022 гг.»</w:t>
      </w:r>
    </w:p>
    <w:p w:rsidR="003C4455" w:rsidRPr="00783449" w:rsidRDefault="003C4455" w:rsidP="003C445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83449">
        <w:rPr>
          <w:sz w:val="22"/>
          <w:szCs w:val="22"/>
        </w:rPr>
        <w:t>Иные документы и материалы.</w:t>
      </w:r>
    </w:p>
    <w:p w:rsidR="003C4455" w:rsidRPr="00846374" w:rsidRDefault="003C4455" w:rsidP="003C4455">
      <w:pPr>
        <w:rPr>
          <w:sz w:val="22"/>
          <w:szCs w:val="22"/>
        </w:rPr>
      </w:pPr>
      <w:r w:rsidRPr="00846374">
        <w:rPr>
          <w:sz w:val="22"/>
          <w:szCs w:val="22"/>
        </w:rPr>
        <w:t xml:space="preserve">      </w:t>
      </w:r>
    </w:p>
    <w:p w:rsidR="003C4455" w:rsidRDefault="003C4455" w:rsidP="003C4455">
      <w:pPr>
        <w:rPr>
          <w:b/>
          <w:sz w:val="22"/>
          <w:szCs w:val="22"/>
        </w:rPr>
      </w:pPr>
      <w:r w:rsidRPr="00846374">
        <w:rPr>
          <w:sz w:val="22"/>
          <w:szCs w:val="22"/>
        </w:rPr>
        <w:t xml:space="preserve">   </w:t>
      </w:r>
      <w:r w:rsidRPr="00846374">
        <w:rPr>
          <w:b/>
          <w:sz w:val="22"/>
          <w:szCs w:val="22"/>
        </w:rPr>
        <w:t>В ходе экспертизы установлено:</w:t>
      </w:r>
    </w:p>
    <w:p w:rsidR="00783449" w:rsidRPr="000E4B92" w:rsidRDefault="006C22DD" w:rsidP="00C4035F">
      <w:pPr>
        <w:jc w:val="both"/>
        <w:rPr>
          <w:b/>
          <w:sz w:val="22"/>
          <w:szCs w:val="22"/>
        </w:rPr>
      </w:pPr>
      <w:r w:rsidRPr="00FC1B5A">
        <w:rPr>
          <w:rFonts w:eastAsia="TimesNewRomanPSMT"/>
          <w:sz w:val="22"/>
          <w:szCs w:val="22"/>
        </w:rPr>
        <w:t xml:space="preserve">Заключение Контрольно-счетной палаты муниципального образования Киренский район (далее – Заключение) на </w:t>
      </w:r>
      <w:r w:rsidR="00F01FD3">
        <w:rPr>
          <w:rFonts w:eastAsia="TimesNewRomanPSMT"/>
          <w:sz w:val="22"/>
          <w:szCs w:val="22"/>
        </w:rPr>
        <w:t xml:space="preserve">проект </w:t>
      </w:r>
      <w:r>
        <w:rPr>
          <w:rFonts w:eastAsia="TimesNewRomanPSMT"/>
          <w:sz w:val="22"/>
          <w:szCs w:val="22"/>
        </w:rPr>
        <w:t>р</w:t>
      </w:r>
      <w:r w:rsidRPr="00FC1B5A">
        <w:rPr>
          <w:rFonts w:eastAsia="TimesNewRomanPSMT"/>
          <w:sz w:val="22"/>
          <w:szCs w:val="22"/>
        </w:rPr>
        <w:t>ешени</w:t>
      </w:r>
      <w:r w:rsidR="00F01FD3">
        <w:rPr>
          <w:rFonts w:eastAsia="TimesNewRomanPSMT"/>
          <w:sz w:val="22"/>
          <w:szCs w:val="22"/>
        </w:rPr>
        <w:t>я</w:t>
      </w:r>
      <w:r w:rsidRPr="00FC1B5A">
        <w:rPr>
          <w:rFonts w:eastAsia="TimesNewRomanPSMT"/>
          <w:sz w:val="22"/>
          <w:szCs w:val="22"/>
        </w:rPr>
        <w:t xml:space="preserve"> Думы </w:t>
      </w:r>
      <w:r>
        <w:rPr>
          <w:rFonts w:eastAsia="TimesNewRomanPSMT"/>
          <w:sz w:val="22"/>
          <w:szCs w:val="22"/>
        </w:rPr>
        <w:t>Макаровского сельского поселения</w:t>
      </w:r>
      <w:r w:rsidRPr="00FC1B5A">
        <w:rPr>
          <w:rFonts w:eastAsia="TimesNewRomanPSMT"/>
          <w:sz w:val="22"/>
          <w:szCs w:val="22"/>
        </w:rPr>
        <w:t xml:space="preserve"> «О </w:t>
      </w:r>
      <w:r>
        <w:rPr>
          <w:rFonts w:eastAsia="TimesNewRomanPSMT"/>
          <w:sz w:val="22"/>
          <w:szCs w:val="22"/>
        </w:rPr>
        <w:t>бюджет</w:t>
      </w:r>
      <w:r w:rsidR="00F01FD3">
        <w:rPr>
          <w:rFonts w:eastAsia="TimesNewRomanPSMT"/>
          <w:sz w:val="22"/>
          <w:szCs w:val="22"/>
        </w:rPr>
        <w:t>е</w:t>
      </w:r>
      <w:r>
        <w:rPr>
          <w:rFonts w:eastAsia="TimesNewRomanPSMT"/>
          <w:sz w:val="22"/>
          <w:szCs w:val="22"/>
        </w:rPr>
        <w:t xml:space="preserve"> Макаровского сельского поселения</w:t>
      </w:r>
      <w:r w:rsidRPr="00FC1B5A">
        <w:rPr>
          <w:rFonts w:eastAsia="TimesNewRomanPSMT"/>
          <w:sz w:val="22"/>
          <w:szCs w:val="22"/>
        </w:rPr>
        <w:t xml:space="preserve">  на </w:t>
      </w:r>
      <w:r w:rsidRPr="00FC1B5A">
        <w:rPr>
          <w:sz w:val="22"/>
          <w:szCs w:val="22"/>
        </w:rPr>
        <w:t>20</w:t>
      </w:r>
      <w:r w:rsidR="00F01FD3">
        <w:rPr>
          <w:sz w:val="22"/>
          <w:szCs w:val="22"/>
        </w:rPr>
        <w:t>20</w:t>
      </w:r>
      <w:r w:rsidRPr="00FC1B5A">
        <w:rPr>
          <w:sz w:val="22"/>
          <w:szCs w:val="22"/>
        </w:rPr>
        <w:t xml:space="preserve"> год и плановый период 202</w:t>
      </w:r>
      <w:r w:rsidR="00F01FD3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FC1B5A">
        <w:rPr>
          <w:sz w:val="22"/>
          <w:szCs w:val="22"/>
        </w:rPr>
        <w:t>202</w:t>
      </w:r>
      <w:r w:rsidR="00F01FD3">
        <w:rPr>
          <w:sz w:val="22"/>
          <w:szCs w:val="22"/>
        </w:rPr>
        <w:t>2</w:t>
      </w:r>
      <w:r w:rsidRPr="00FC1B5A">
        <w:rPr>
          <w:sz w:val="22"/>
          <w:szCs w:val="22"/>
        </w:rPr>
        <w:t xml:space="preserve"> г</w:t>
      </w:r>
      <w:r>
        <w:rPr>
          <w:sz w:val="22"/>
          <w:szCs w:val="22"/>
        </w:rPr>
        <w:t>.г.</w:t>
      </w:r>
      <w:r w:rsidRPr="00FC1B5A">
        <w:rPr>
          <w:rFonts w:eastAsia="TimesNewRomanPSMT"/>
          <w:sz w:val="22"/>
          <w:szCs w:val="22"/>
        </w:rPr>
        <w:t>» (далее – проект бюджета) подготовлено в рамках полномочий контрольно-счетного органа, определенных ст.157 Бюджетного Кодекса РФ (далее –</w:t>
      </w:r>
      <w:r>
        <w:rPr>
          <w:rFonts w:eastAsia="TimesNewRomanPSMT"/>
          <w:sz w:val="22"/>
          <w:szCs w:val="22"/>
        </w:rPr>
        <w:t xml:space="preserve"> </w:t>
      </w:r>
      <w:r w:rsidRPr="00FC1B5A">
        <w:rPr>
          <w:rFonts w:eastAsia="TimesNewRomanPSMT"/>
          <w:sz w:val="22"/>
          <w:szCs w:val="22"/>
        </w:rPr>
        <w:t>БК РФ),</w:t>
      </w:r>
      <w:r w:rsidRPr="00FC1B5A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плана деятельности на 201</w:t>
      </w:r>
      <w:r w:rsidR="00F01FD3">
        <w:rPr>
          <w:sz w:val="22"/>
          <w:szCs w:val="22"/>
        </w:rPr>
        <w:t>9</w:t>
      </w:r>
      <w:r>
        <w:rPr>
          <w:sz w:val="22"/>
          <w:szCs w:val="22"/>
        </w:rPr>
        <w:t xml:space="preserve"> год, Соглашения от 24.11.2017 года </w:t>
      </w:r>
      <w:r w:rsidRPr="00323784">
        <w:rPr>
          <w:sz w:val="22"/>
          <w:szCs w:val="22"/>
        </w:rPr>
        <w:t>о передаче Контрольно-счётной палате муниципального образования Киренский район полномочий контрольно-счетного органа поселения по осуществлению внешнего муниципального финансового контроля</w:t>
      </w:r>
      <w:r>
        <w:rPr>
          <w:sz w:val="22"/>
          <w:szCs w:val="22"/>
        </w:rPr>
        <w:t xml:space="preserve">, </w:t>
      </w:r>
      <w:r w:rsidRPr="00FC1B5A">
        <w:rPr>
          <w:sz w:val="22"/>
          <w:szCs w:val="22"/>
        </w:rPr>
        <w:t xml:space="preserve">в соответствии с Положением о Контрольно-счетной палате муниципального образования Киренский район, утвержденным решением Думы Киренского муниципального района от </w:t>
      </w:r>
      <w:r w:rsidRPr="00CB7D46">
        <w:rPr>
          <w:sz w:val="22"/>
          <w:szCs w:val="22"/>
        </w:rPr>
        <w:t>31.10.2012 г. № 393/5</w:t>
      </w:r>
      <w:r w:rsidRPr="007E22B0">
        <w:rPr>
          <w:rFonts w:eastAsia="TimesNewRomanPSMT"/>
          <w:sz w:val="22"/>
          <w:szCs w:val="22"/>
        </w:rPr>
        <w:t xml:space="preserve">, </w:t>
      </w:r>
      <w:r w:rsidRPr="007E22B0">
        <w:rPr>
          <w:sz w:val="22"/>
          <w:szCs w:val="22"/>
        </w:rPr>
        <w:t xml:space="preserve">Положением о бюджетном процессе в Макаровском муниципальном образовании, утвержденным решением Думы Макаровского сельского поселения от </w:t>
      </w:r>
      <w:r w:rsidR="00783449" w:rsidRPr="00726764">
        <w:rPr>
          <w:sz w:val="22"/>
          <w:szCs w:val="22"/>
        </w:rPr>
        <w:t>08.08.2019 г. № 52</w:t>
      </w:r>
      <w:r w:rsidRPr="007E22B0">
        <w:rPr>
          <w:sz w:val="22"/>
          <w:szCs w:val="22"/>
        </w:rPr>
        <w:t xml:space="preserve"> (далее - Положение о бюджетном процессе</w:t>
      </w:r>
      <w:r>
        <w:rPr>
          <w:sz w:val="22"/>
          <w:szCs w:val="22"/>
        </w:rPr>
        <w:t xml:space="preserve"> в Макаровском муниципальном образовании)</w:t>
      </w:r>
      <w:r w:rsidRPr="00CB7D46">
        <w:rPr>
          <w:sz w:val="22"/>
          <w:szCs w:val="22"/>
        </w:rPr>
        <w:t>,</w:t>
      </w:r>
      <w:r w:rsidRPr="00FC1B5A">
        <w:rPr>
          <w:sz w:val="22"/>
          <w:szCs w:val="22"/>
        </w:rPr>
        <w:t xml:space="preserve"> </w:t>
      </w:r>
      <w:r w:rsidRPr="00FC1B5A">
        <w:rPr>
          <w:rFonts w:eastAsia="TimesNewRomanPSMT"/>
          <w:sz w:val="22"/>
          <w:szCs w:val="22"/>
        </w:rPr>
        <w:t xml:space="preserve">иными нормативными правовыми актами Российской Федерации, Иркутской области и </w:t>
      </w:r>
      <w:r w:rsidR="00047327">
        <w:rPr>
          <w:rFonts w:eastAsia="TimesNewRomanPSMT"/>
          <w:sz w:val="22"/>
          <w:szCs w:val="22"/>
        </w:rPr>
        <w:t>Макаровского</w:t>
      </w:r>
      <w:r>
        <w:rPr>
          <w:rFonts w:eastAsia="TimesNewRomanPSMT"/>
          <w:sz w:val="22"/>
          <w:szCs w:val="22"/>
        </w:rPr>
        <w:t xml:space="preserve"> муниципального образования</w:t>
      </w:r>
      <w:r w:rsidRPr="00FC1B5A">
        <w:rPr>
          <w:rFonts w:eastAsia="TimesNewRomanPSMT"/>
          <w:sz w:val="22"/>
          <w:szCs w:val="22"/>
        </w:rPr>
        <w:t xml:space="preserve">, на основании поручения Думы </w:t>
      </w:r>
      <w:r>
        <w:rPr>
          <w:rFonts w:eastAsia="TimesNewRomanPSMT"/>
          <w:sz w:val="22"/>
          <w:szCs w:val="22"/>
        </w:rPr>
        <w:t xml:space="preserve">Макаровского сельского поселения </w:t>
      </w:r>
      <w:r w:rsidRPr="00FC1B5A">
        <w:rPr>
          <w:rFonts w:eastAsia="TimesNewRomanPSMT"/>
          <w:sz w:val="22"/>
          <w:szCs w:val="22"/>
        </w:rPr>
        <w:t xml:space="preserve">от </w:t>
      </w:r>
      <w:r w:rsidR="00783449" w:rsidRPr="00726764">
        <w:rPr>
          <w:sz w:val="22"/>
          <w:szCs w:val="22"/>
        </w:rPr>
        <w:t>10.12.2019 г. № 374.</w:t>
      </w:r>
    </w:p>
    <w:p w:rsidR="006C22DD" w:rsidRPr="00A066C9" w:rsidRDefault="006C22DD" w:rsidP="006C22D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A066C9">
        <w:rPr>
          <w:rFonts w:eastAsia="TimesNewRomanPSMT"/>
          <w:sz w:val="22"/>
          <w:szCs w:val="22"/>
        </w:rPr>
        <w:t xml:space="preserve">При подготовке Заключения Контрольно-счетная палата муниципального образования Киренский район (далее – КСП района) учитывала необходимость реализации положений нормативных правовых актов Российской Федерации, Иркутской области и </w:t>
      </w:r>
      <w:r w:rsidR="005F1F82" w:rsidRPr="00A066C9">
        <w:rPr>
          <w:rFonts w:eastAsia="TimesNewRomanPSMT"/>
          <w:sz w:val="22"/>
          <w:szCs w:val="22"/>
        </w:rPr>
        <w:t>Макаровского</w:t>
      </w:r>
      <w:r w:rsidRPr="00A066C9">
        <w:rPr>
          <w:rFonts w:eastAsia="TimesNewRomanPSMT"/>
          <w:sz w:val="22"/>
          <w:szCs w:val="22"/>
        </w:rPr>
        <w:t xml:space="preserve"> муниципального образования, основных направлений бюджетной и налоговой политики Макаровского муниципального образования  на </w:t>
      </w:r>
      <w:r w:rsidRPr="00A066C9">
        <w:rPr>
          <w:sz w:val="22"/>
          <w:szCs w:val="22"/>
        </w:rPr>
        <w:t>20</w:t>
      </w:r>
      <w:r w:rsidR="00783449">
        <w:rPr>
          <w:sz w:val="22"/>
          <w:szCs w:val="22"/>
        </w:rPr>
        <w:t>20</w:t>
      </w:r>
      <w:r w:rsidRPr="00A066C9">
        <w:rPr>
          <w:sz w:val="22"/>
          <w:szCs w:val="22"/>
        </w:rPr>
        <w:t xml:space="preserve"> год и на плановый период 202</w:t>
      </w:r>
      <w:r w:rsidR="00783449">
        <w:rPr>
          <w:sz w:val="22"/>
          <w:szCs w:val="22"/>
        </w:rPr>
        <w:t>1</w:t>
      </w:r>
      <w:r w:rsidRPr="00A066C9">
        <w:rPr>
          <w:sz w:val="22"/>
          <w:szCs w:val="22"/>
        </w:rPr>
        <w:t xml:space="preserve"> и 202</w:t>
      </w:r>
      <w:r w:rsidR="00783449">
        <w:rPr>
          <w:sz w:val="22"/>
          <w:szCs w:val="22"/>
        </w:rPr>
        <w:t>2</w:t>
      </w:r>
      <w:r w:rsidRPr="00A066C9">
        <w:rPr>
          <w:sz w:val="22"/>
          <w:szCs w:val="22"/>
        </w:rPr>
        <w:t xml:space="preserve"> годов</w:t>
      </w:r>
      <w:r w:rsidRPr="00A066C9">
        <w:rPr>
          <w:rFonts w:eastAsia="TimesNewRomanPSMT"/>
          <w:sz w:val="22"/>
          <w:szCs w:val="22"/>
        </w:rPr>
        <w:t>.</w:t>
      </w:r>
    </w:p>
    <w:p w:rsidR="006C22DD" w:rsidRDefault="006C22DD" w:rsidP="006C22DD">
      <w:pPr>
        <w:ind w:firstLine="567"/>
        <w:jc w:val="both"/>
        <w:rPr>
          <w:sz w:val="22"/>
          <w:szCs w:val="22"/>
        </w:rPr>
      </w:pPr>
      <w:r w:rsidRPr="00A066C9">
        <w:rPr>
          <w:rFonts w:eastAsia="TimesNewRomanPSMT"/>
          <w:sz w:val="22"/>
          <w:szCs w:val="22"/>
        </w:rPr>
        <w:t xml:space="preserve">Проект решения внесен </w:t>
      </w:r>
      <w:r w:rsidRPr="00A066C9">
        <w:rPr>
          <w:sz w:val="22"/>
          <w:szCs w:val="22"/>
        </w:rPr>
        <w:t xml:space="preserve">администрацией муниципального образования </w:t>
      </w:r>
      <w:r w:rsidRPr="00A066C9">
        <w:rPr>
          <w:rFonts w:eastAsia="TimesNewRomanPSMT"/>
          <w:sz w:val="22"/>
          <w:szCs w:val="22"/>
        </w:rPr>
        <w:t>на рассмотрение в Думу Макаровского сельского поселения</w:t>
      </w:r>
      <w:r w:rsidRPr="00A066C9">
        <w:rPr>
          <w:sz w:val="22"/>
          <w:szCs w:val="22"/>
        </w:rPr>
        <w:t xml:space="preserve"> с</w:t>
      </w:r>
      <w:r w:rsidR="00783449">
        <w:rPr>
          <w:sz w:val="22"/>
          <w:szCs w:val="22"/>
        </w:rPr>
        <w:t xml:space="preserve"> </w:t>
      </w:r>
      <w:r w:rsidR="00C4035F">
        <w:rPr>
          <w:sz w:val="22"/>
          <w:szCs w:val="22"/>
        </w:rPr>
        <w:t xml:space="preserve">нарушением </w:t>
      </w:r>
      <w:r w:rsidR="00C4035F" w:rsidRPr="00A066C9">
        <w:rPr>
          <w:sz w:val="22"/>
          <w:szCs w:val="22"/>
        </w:rPr>
        <w:t>срока</w:t>
      </w:r>
      <w:r w:rsidRPr="003D5D21">
        <w:rPr>
          <w:sz w:val="22"/>
          <w:szCs w:val="22"/>
        </w:rPr>
        <w:t>, уставленного Положением о бюджетном процессе в Макаровском муниципальном образовании.</w:t>
      </w:r>
    </w:p>
    <w:p w:rsidR="00DD5F96" w:rsidRDefault="00DD5F96" w:rsidP="00DD5F96">
      <w:pPr>
        <w:tabs>
          <w:tab w:val="left" w:pos="0"/>
        </w:tabs>
        <w:ind w:left="284"/>
        <w:jc w:val="center"/>
        <w:outlineLvl w:val="0"/>
        <w:rPr>
          <w:b/>
          <w:sz w:val="22"/>
          <w:szCs w:val="22"/>
        </w:rPr>
      </w:pPr>
    </w:p>
    <w:p w:rsidR="00DD5F96" w:rsidRPr="00783449" w:rsidRDefault="00DD5F96" w:rsidP="00DD5F96">
      <w:pPr>
        <w:tabs>
          <w:tab w:val="left" w:pos="0"/>
        </w:tabs>
        <w:ind w:left="284"/>
        <w:jc w:val="center"/>
        <w:outlineLvl w:val="0"/>
        <w:rPr>
          <w:rFonts w:eastAsia="TimesNewRomanPSMT"/>
          <w:b/>
          <w:sz w:val="22"/>
          <w:szCs w:val="22"/>
        </w:rPr>
      </w:pPr>
      <w:r w:rsidRPr="00783449">
        <w:rPr>
          <w:b/>
          <w:sz w:val="22"/>
          <w:szCs w:val="22"/>
        </w:rPr>
        <w:t xml:space="preserve">Использование </w:t>
      </w:r>
      <w:r w:rsidRPr="00783449">
        <w:rPr>
          <w:rFonts w:eastAsia="TimesNewRomanPSMT"/>
          <w:b/>
          <w:sz w:val="22"/>
          <w:szCs w:val="22"/>
        </w:rPr>
        <w:t>прогноза социально-экономического развития Макаровского муниципального образования при составлении проекта бюджета</w:t>
      </w:r>
    </w:p>
    <w:p w:rsidR="00DD5F96" w:rsidRPr="00C4035F" w:rsidRDefault="00DD5F96" w:rsidP="00DD5F96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4035F">
        <w:rPr>
          <w:rFonts w:eastAsia="TimesNewRomanPSMT"/>
          <w:color w:val="000000"/>
          <w:sz w:val="22"/>
          <w:szCs w:val="22"/>
        </w:rPr>
        <w:t xml:space="preserve">    В соответствии со ст. 169, п. 2 ст. 172 Бюджетного кодекса РФ, ст. </w:t>
      </w:r>
      <w:r w:rsidR="00C4035F" w:rsidRPr="00C4035F">
        <w:rPr>
          <w:rFonts w:eastAsia="TimesNewRomanPSMT"/>
          <w:color w:val="000000"/>
          <w:sz w:val="22"/>
          <w:szCs w:val="22"/>
        </w:rPr>
        <w:t>34</w:t>
      </w:r>
      <w:r w:rsidR="004462D8" w:rsidRPr="00C4035F">
        <w:rPr>
          <w:rFonts w:eastAsia="TimesNewRomanPSMT"/>
          <w:color w:val="000000"/>
          <w:sz w:val="22"/>
          <w:szCs w:val="22"/>
        </w:rPr>
        <w:t xml:space="preserve">, </w:t>
      </w:r>
      <w:r w:rsidR="00C4035F" w:rsidRPr="00C4035F">
        <w:rPr>
          <w:rFonts w:eastAsia="TimesNewRomanPSMT"/>
          <w:color w:val="000000"/>
          <w:sz w:val="22"/>
          <w:szCs w:val="22"/>
        </w:rPr>
        <w:t>37</w:t>
      </w:r>
      <w:r w:rsidRPr="00C4035F">
        <w:rPr>
          <w:rFonts w:eastAsia="TimesNewRomanPSMT"/>
          <w:color w:val="000000"/>
          <w:sz w:val="22"/>
          <w:szCs w:val="22"/>
        </w:rPr>
        <w:t xml:space="preserve"> Положения о бюджетном процессе в Макаровском муниципальном образовании п</w:t>
      </w:r>
      <w:r w:rsidRPr="00C4035F">
        <w:rPr>
          <w:sz w:val="22"/>
          <w:szCs w:val="22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DD5F96" w:rsidRPr="00810EC2" w:rsidRDefault="00DD5F96" w:rsidP="00DD5F9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10EC2">
        <w:rPr>
          <w:sz w:val="22"/>
          <w:szCs w:val="22"/>
        </w:rPr>
        <w:t>Надежность показателей Прогноза социально-экономического развития явл</w:t>
      </w:r>
      <w:r w:rsidRPr="00810EC2">
        <w:rPr>
          <w:sz w:val="22"/>
          <w:szCs w:val="22"/>
        </w:rPr>
        <w:t>я</w:t>
      </w:r>
      <w:r w:rsidRPr="00810EC2">
        <w:rPr>
          <w:sz w:val="22"/>
          <w:szCs w:val="22"/>
        </w:rPr>
        <w:t>ется важнейшей составляющей соблюдения принципа достоверности бюджета, о</w:t>
      </w:r>
      <w:r w:rsidRPr="00810EC2">
        <w:rPr>
          <w:sz w:val="22"/>
          <w:szCs w:val="22"/>
        </w:rPr>
        <w:t>п</w:t>
      </w:r>
      <w:r w:rsidRPr="00810EC2">
        <w:rPr>
          <w:sz w:val="22"/>
          <w:szCs w:val="22"/>
        </w:rPr>
        <w:t>ределенного ст. 37 Бюджетного кодекса РФ.</w:t>
      </w:r>
    </w:p>
    <w:p w:rsidR="006C22DD" w:rsidRDefault="00A118D4" w:rsidP="00A118D4">
      <w:pPr>
        <w:pStyle w:val="a7"/>
        <w:widowControl w:val="0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rFonts w:eastAsia="TimesNewRomanPSMT"/>
          <w:b w:val="0"/>
          <w:bCs w:val="0"/>
          <w:i w:val="0"/>
          <w:iCs w:val="0"/>
          <w:sz w:val="22"/>
          <w:szCs w:val="22"/>
        </w:rPr>
        <w:t xml:space="preserve">       </w:t>
      </w:r>
      <w:r w:rsidR="00DD5F96" w:rsidRPr="00810EC2">
        <w:rPr>
          <w:rFonts w:eastAsia="TimesNewRomanPSMT"/>
          <w:b w:val="0"/>
          <w:bCs w:val="0"/>
          <w:i w:val="0"/>
          <w:iCs w:val="0"/>
          <w:sz w:val="22"/>
          <w:szCs w:val="22"/>
        </w:rPr>
        <w:t xml:space="preserve"> </w:t>
      </w:r>
      <w:bookmarkStart w:id="0" w:name="_Hlk28587137"/>
      <w:r w:rsidR="00DD5F96" w:rsidRPr="00810EC2">
        <w:rPr>
          <w:rFonts w:eastAsia="TimesNewRomanPSMT"/>
          <w:b w:val="0"/>
          <w:bCs w:val="0"/>
          <w:i w:val="0"/>
          <w:iCs w:val="0"/>
          <w:sz w:val="22"/>
          <w:szCs w:val="22"/>
        </w:rPr>
        <w:t xml:space="preserve">В нарушение </w:t>
      </w:r>
      <w:r w:rsidR="00DD5F96" w:rsidRPr="00810EC2">
        <w:rPr>
          <w:rFonts w:eastAsia="TimesNewRomanPSMT"/>
          <w:b w:val="0"/>
          <w:bCs w:val="0"/>
          <w:i w:val="0"/>
          <w:iCs w:val="0"/>
          <w:color w:val="000000"/>
          <w:sz w:val="22"/>
          <w:szCs w:val="22"/>
        </w:rPr>
        <w:t xml:space="preserve">ст. 169, п. 2 ст. 172 Бюджетного кодекса РФ, ст. </w:t>
      </w:r>
      <w:r w:rsidR="00C4035F" w:rsidRPr="00810EC2">
        <w:rPr>
          <w:rFonts w:eastAsia="TimesNewRomanPSMT"/>
          <w:b w:val="0"/>
          <w:bCs w:val="0"/>
          <w:i w:val="0"/>
          <w:iCs w:val="0"/>
          <w:color w:val="000000"/>
          <w:sz w:val="22"/>
          <w:szCs w:val="22"/>
        </w:rPr>
        <w:t>34,37</w:t>
      </w:r>
      <w:r w:rsidR="00DD5F96" w:rsidRPr="00810EC2">
        <w:rPr>
          <w:rFonts w:eastAsia="TimesNewRomanPSMT"/>
          <w:b w:val="0"/>
          <w:bCs w:val="0"/>
          <w:i w:val="0"/>
          <w:iCs w:val="0"/>
          <w:color w:val="000000"/>
          <w:sz w:val="22"/>
          <w:szCs w:val="22"/>
        </w:rPr>
        <w:t xml:space="preserve"> Положения о бюджетном процессе в Макаровском муниципальном образовании</w:t>
      </w:r>
      <w:r w:rsidR="00C4035F" w:rsidRPr="00810EC2">
        <w:rPr>
          <w:rFonts w:eastAsia="TimesNewRomanPSMT"/>
          <w:b w:val="0"/>
          <w:bCs w:val="0"/>
          <w:i w:val="0"/>
          <w:iCs w:val="0"/>
          <w:color w:val="000000"/>
          <w:sz w:val="22"/>
          <w:szCs w:val="22"/>
        </w:rPr>
        <w:t xml:space="preserve"> представлен </w:t>
      </w:r>
      <w:r w:rsidR="00DD5F96" w:rsidRPr="00810EC2">
        <w:rPr>
          <w:rFonts w:eastAsia="TimesNewRomanPSMT"/>
          <w:b w:val="0"/>
          <w:bCs w:val="0"/>
          <w:i w:val="0"/>
          <w:iCs w:val="0"/>
          <w:color w:val="000000"/>
          <w:sz w:val="22"/>
          <w:szCs w:val="22"/>
        </w:rPr>
        <w:t>п</w:t>
      </w:r>
      <w:r w:rsidR="00DD5F96" w:rsidRPr="00810EC2">
        <w:rPr>
          <w:b w:val="0"/>
          <w:bCs w:val="0"/>
          <w:i w:val="0"/>
          <w:iCs w:val="0"/>
          <w:sz w:val="22"/>
          <w:szCs w:val="22"/>
        </w:rPr>
        <w:t>рогноз социально-экономического развития Макаровского муниципального образования на 20</w:t>
      </w:r>
      <w:r w:rsidR="00C4035F" w:rsidRPr="00810EC2">
        <w:rPr>
          <w:b w:val="0"/>
          <w:bCs w:val="0"/>
          <w:i w:val="0"/>
          <w:iCs w:val="0"/>
          <w:sz w:val="22"/>
          <w:szCs w:val="22"/>
        </w:rPr>
        <w:t>19-2</w:t>
      </w:r>
      <w:r w:rsidR="00DD5F96" w:rsidRPr="00810EC2">
        <w:rPr>
          <w:b w:val="0"/>
          <w:bCs w:val="0"/>
          <w:i w:val="0"/>
          <w:iCs w:val="0"/>
          <w:sz w:val="22"/>
          <w:szCs w:val="22"/>
        </w:rPr>
        <w:t>02</w:t>
      </w:r>
      <w:r w:rsidR="00810EC2">
        <w:rPr>
          <w:b w:val="0"/>
          <w:bCs w:val="0"/>
          <w:i w:val="0"/>
          <w:iCs w:val="0"/>
          <w:sz w:val="22"/>
          <w:szCs w:val="22"/>
        </w:rPr>
        <w:t>1</w:t>
      </w:r>
      <w:r w:rsidR="00DD5F96" w:rsidRPr="00810EC2">
        <w:rPr>
          <w:b w:val="0"/>
          <w:bCs w:val="0"/>
          <w:i w:val="0"/>
          <w:iCs w:val="0"/>
          <w:sz w:val="22"/>
          <w:szCs w:val="22"/>
        </w:rPr>
        <w:t xml:space="preserve"> годы</w:t>
      </w:r>
      <w:r w:rsidR="00C4035F" w:rsidRPr="00810EC2">
        <w:rPr>
          <w:b w:val="0"/>
          <w:bCs w:val="0"/>
          <w:i w:val="0"/>
          <w:iCs w:val="0"/>
          <w:sz w:val="22"/>
          <w:szCs w:val="22"/>
        </w:rPr>
        <w:t>,</w:t>
      </w:r>
      <w:r w:rsidR="00DD5F96" w:rsidRPr="00810EC2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10EC2" w:rsidRPr="00810EC2">
        <w:rPr>
          <w:b w:val="0"/>
          <w:bCs w:val="0"/>
          <w:i w:val="0"/>
          <w:iCs w:val="0"/>
          <w:sz w:val="22"/>
          <w:szCs w:val="22"/>
        </w:rPr>
        <w:t xml:space="preserve">что свидетельствует о недостоверности представляемой информации, и о формальном подходе при подготовке документов к проекту бюджета.  </w:t>
      </w:r>
    </w:p>
    <w:bookmarkEnd w:id="0"/>
    <w:p w:rsidR="00810EC2" w:rsidRPr="00810EC2" w:rsidRDefault="00810EC2" w:rsidP="00810EC2">
      <w:pPr>
        <w:pStyle w:val="a7"/>
        <w:widowControl w:val="0"/>
        <w:ind w:firstLine="567"/>
        <w:jc w:val="both"/>
        <w:rPr>
          <w:b w:val="0"/>
          <w:bCs w:val="0"/>
          <w:i w:val="0"/>
          <w:iCs w:val="0"/>
          <w:sz w:val="22"/>
          <w:szCs w:val="22"/>
        </w:rPr>
      </w:pPr>
    </w:p>
    <w:p w:rsidR="00046B4D" w:rsidRPr="00846374" w:rsidRDefault="00046B4D" w:rsidP="00046B4D">
      <w:pPr>
        <w:pStyle w:val="ab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6374">
        <w:rPr>
          <w:rFonts w:ascii="Times New Roman" w:hAnsi="Times New Roman" w:cs="Times New Roman"/>
          <w:b/>
          <w:bCs/>
        </w:rPr>
        <w:t xml:space="preserve">Общая характеристика проекта  бюджета </w:t>
      </w:r>
      <w:r>
        <w:rPr>
          <w:rFonts w:ascii="Times New Roman" w:hAnsi="Times New Roman" w:cs="Times New Roman"/>
          <w:b/>
          <w:bCs/>
        </w:rPr>
        <w:t>Макаровского сельского поселения</w:t>
      </w:r>
    </w:p>
    <w:p w:rsidR="00046B4D" w:rsidRDefault="00046B4D" w:rsidP="00046B4D">
      <w:pPr>
        <w:pStyle w:val="ab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846374">
        <w:rPr>
          <w:rFonts w:ascii="Times New Roman" w:hAnsi="Times New Roman" w:cs="Times New Roman"/>
          <w:b/>
          <w:bCs/>
        </w:rPr>
        <w:t xml:space="preserve"> на 20</w:t>
      </w:r>
      <w:r w:rsidR="00A066C9">
        <w:rPr>
          <w:rFonts w:ascii="Times New Roman" w:hAnsi="Times New Roman" w:cs="Times New Roman"/>
          <w:b/>
          <w:bCs/>
        </w:rPr>
        <w:t>20</w:t>
      </w:r>
      <w:r w:rsidRPr="00846374">
        <w:rPr>
          <w:rFonts w:ascii="Times New Roman" w:hAnsi="Times New Roman" w:cs="Times New Roman"/>
          <w:b/>
          <w:bCs/>
        </w:rPr>
        <w:t xml:space="preserve"> год и плановый период </w:t>
      </w:r>
      <w:r w:rsidRPr="0084637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A066C9">
        <w:rPr>
          <w:rFonts w:ascii="Times New Roman" w:hAnsi="Times New Roman" w:cs="Times New Roman"/>
          <w:b/>
        </w:rPr>
        <w:t>1</w:t>
      </w:r>
      <w:r w:rsidRPr="00846374">
        <w:rPr>
          <w:rFonts w:ascii="Times New Roman" w:hAnsi="Times New Roman" w:cs="Times New Roman"/>
          <w:b/>
        </w:rPr>
        <w:t xml:space="preserve"> и 202</w:t>
      </w:r>
      <w:r w:rsidR="00A066C9">
        <w:rPr>
          <w:rFonts w:ascii="Times New Roman" w:hAnsi="Times New Roman" w:cs="Times New Roman"/>
          <w:b/>
        </w:rPr>
        <w:t>2</w:t>
      </w:r>
      <w:r w:rsidR="000F0901">
        <w:rPr>
          <w:rFonts w:ascii="Times New Roman" w:hAnsi="Times New Roman" w:cs="Times New Roman"/>
          <w:b/>
        </w:rPr>
        <w:t xml:space="preserve"> </w:t>
      </w:r>
      <w:r w:rsidRPr="00846374">
        <w:rPr>
          <w:rFonts w:ascii="Times New Roman" w:hAnsi="Times New Roman" w:cs="Times New Roman"/>
          <w:b/>
        </w:rPr>
        <w:t>годов</w:t>
      </w:r>
      <w:r w:rsidR="00DD5F96">
        <w:rPr>
          <w:rFonts w:ascii="Times New Roman" w:hAnsi="Times New Roman" w:cs="Times New Roman"/>
          <w:b/>
        </w:rPr>
        <w:t>.</w:t>
      </w:r>
    </w:p>
    <w:p w:rsidR="00DD5F96" w:rsidRPr="004B21B3" w:rsidRDefault="00DD5F96" w:rsidP="00DD5F96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1B3">
        <w:rPr>
          <w:rFonts w:ascii="Times New Roman" w:hAnsi="Times New Roman" w:cs="Times New Roman"/>
        </w:rPr>
        <w:t xml:space="preserve">В нарушение </w:t>
      </w:r>
      <w:r w:rsidRPr="00AD2D7B">
        <w:rPr>
          <w:rFonts w:ascii="Times New Roman" w:hAnsi="Times New Roman" w:cs="Times New Roman"/>
        </w:rPr>
        <w:t>п.</w:t>
      </w:r>
      <w:r w:rsidR="00AD2D7B" w:rsidRPr="00AD2D7B">
        <w:rPr>
          <w:rFonts w:ascii="Times New Roman" w:hAnsi="Times New Roman" w:cs="Times New Roman"/>
        </w:rPr>
        <w:t>3</w:t>
      </w:r>
      <w:r w:rsidRPr="00AD2D7B">
        <w:rPr>
          <w:rFonts w:ascii="Times New Roman" w:hAnsi="Times New Roman" w:cs="Times New Roman"/>
        </w:rPr>
        <w:t xml:space="preserve"> ст.</w:t>
      </w:r>
      <w:r w:rsidR="00AD2D7B" w:rsidRPr="00AD2D7B">
        <w:rPr>
          <w:rFonts w:ascii="Times New Roman" w:hAnsi="Times New Roman" w:cs="Times New Roman"/>
        </w:rPr>
        <w:t>184</w:t>
      </w:r>
      <w:r w:rsidR="00AD2D7B">
        <w:rPr>
          <w:rFonts w:ascii="Times New Roman" w:hAnsi="Times New Roman" w:cs="Times New Roman"/>
        </w:rPr>
        <w:t xml:space="preserve"> Бюджетного Кодекса РФ</w:t>
      </w:r>
      <w:r w:rsidRPr="004B21B3">
        <w:rPr>
          <w:rFonts w:ascii="Times New Roman" w:hAnsi="Times New Roman" w:cs="Times New Roman"/>
        </w:rPr>
        <w:t xml:space="preserve"> отсутствует нормативный правовой акт, регламентирующий сроки и процедуры разработки проекта бюджета муниципального образования на очередной финансовый год и плановый период, порядок работы над иными документами и материалами, обязательными для направления </w:t>
      </w:r>
      <w:r>
        <w:rPr>
          <w:rFonts w:ascii="Times New Roman" w:hAnsi="Times New Roman" w:cs="Times New Roman"/>
        </w:rPr>
        <w:t>на Думу сельского поселения</w:t>
      </w:r>
      <w:r w:rsidRPr="004B21B3">
        <w:rPr>
          <w:rFonts w:ascii="Times New Roman" w:hAnsi="Times New Roman" w:cs="Times New Roman"/>
        </w:rPr>
        <w:t xml:space="preserve"> одновременно с проектом бюджета муниципального образования.</w:t>
      </w:r>
    </w:p>
    <w:p w:rsidR="00046B4D" w:rsidRPr="00AF111F" w:rsidRDefault="00046B4D" w:rsidP="00046B4D">
      <w:pPr>
        <w:pStyle w:val="a7"/>
        <w:widowControl w:val="0"/>
        <w:ind w:firstLine="567"/>
        <w:jc w:val="both"/>
        <w:rPr>
          <w:b w:val="0"/>
          <w:i w:val="0"/>
          <w:sz w:val="22"/>
          <w:szCs w:val="22"/>
        </w:rPr>
      </w:pPr>
      <w:r w:rsidRPr="00DD5F96">
        <w:rPr>
          <w:b w:val="0"/>
          <w:i w:val="0"/>
          <w:sz w:val="22"/>
          <w:szCs w:val="22"/>
        </w:rPr>
        <w:t>Содержание проекта бюджета в целом соответствует требованиям статьи 184.1 БК РФ и Положения о бюджетном процессе в Макаровском муниципальном образовании.</w:t>
      </w:r>
    </w:p>
    <w:p w:rsidR="00046B4D" w:rsidRPr="00846374" w:rsidRDefault="00046B4D" w:rsidP="00046B4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46374">
        <w:rPr>
          <w:bCs/>
          <w:sz w:val="22"/>
          <w:szCs w:val="22"/>
        </w:rPr>
        <w:t>В соответствии с требованиями статьи 184.1 БК РФ</w:t>
      </w:r>
      <w:r w:rsidRPr="00846374">
        <w:rPr>
          <w:sz w:val="22"/>
          <w:szCs w:val="22"/>
        </w:rPr>
        <w:t xml:space="preserve"> в </w:t>
      </w:r>
      <w:r w:rsidR="00A066C9">
        <w:rPr>
          <w:sz w:val="22"/>
          <w:szCs w:val="22"/>
        </w:rPr>
        <w:t xml:space="preserve">проекте </w:t>
      </w:r>
      <w:r w:rsidRPr="00846374">
        <w:rPr>
          <w:sz w:val="22"/>
          <w:szCs w:val="22"/>
        </w:rPr>
        <w:t>решени</w:t>
      </w:r>
      <w:r w:rsidR="00A066C9">
        <w:rPr>
          <w:sz w:val="22"/>
          <w:szCs w:val="22"/>
        </w:rPr>
        <w:t>я</w:t>
      </w:r>
      <w:r w:rsidR="00DD5F96">
        <w:rPr>
          <w:sz w:val="22"/>
          <w:szCs w:val="22"/>
        </w:rPr>
        <w:t xml:space="preserve"> Думы</w:t>
      </w:r>
      <w:r w:rsidRPr="00846374">
        <w:rPr>
          <w:sz w:val="22"/>
          <w:szCs w:val="22"/>
        </w:rPr>
        <w:t xml:space="preserve"> </w:t>
      </w:r>
      <w:r w:rsidR="00831E6A">
        <w:rPr>
          <w:rFonts w:eastAsia="TimesNewRomanPSMT"/>
          <w:sz w:val="22"/>
          <w:szCs w:val="22"/>
        </w:rPr>
        <w:t>Макаровского сельского поселения</w:t>
      </w:r>
      <w:r w:rsidR="00831E6A" w:rsidRPr="00FC1B5A">
        <w:rPr>
          <w:rFonts w:eastAsia="TimesNewRomanPSMT"/>
          <w:sz w:val="22"/>
          <w:szCs w:val="22"/>
        </w:rPr>
        <w:t xml:space="preserve"> </w:t>
      </w:r>
      <w:r w:rsidRPr="00846374">
        <w:rPr>
          <w:sz w:val="22"/>
          <w:szCs w:val="22"/>
        </w:rPr>
        <w:t>«О</w:t>
      </w:r>
      <w:r w:rsidR="00DD5F96">
        <w:rPr>
          <w:sz w:val="22"/>
          <w:szCs w:val="22"/>
        </w:rPr>
        <w:t xml:space="preserve"> </w:t>
      </w:r>
      <w:r w:rsidRPr="00846374">
        <w:rPr>
          <w:sz w:val="22"/>
          <w:szCs w:val="22"/>
        </w:rPr>
        <w:t>бюджет</w:t>
      </w:r>
      <w:r w:rsidR="00A066C9">
        <w:rPr>
          <w:sz w:val="22"/>
          <w:szCs w:val="22"/>
        </w:rPr>
        <w:t>е</w:t>
      </w:r>
      <w:r w:rsidRPr="00846374">
        <w:rPr>
          <w:sz w:val="22"/>
          <w:szCs w:val="22"/>
        </w:rPr>
        <w:t xml:space="preserve"> </w:t>
      </w:r>
      <w:r>
        <w:rPr>
          <w:sz w:val="22"/>
          <w:szCs w:val="22"/>
        </w:rPr>
        <w:t>Макаровского сельского поселения</w:t>
      </w:r>
      <w:r w:rsidRPr="00846374">
        <w:rPr>
          <w:sz w:val="22"/>
          <w:szCs w:val="22"/>
        </w:rPr>
        <w:t xml:space="preserve"> на 20</w:t>
      </w:r>
      <w:r w:rsidR="00A066C9">
        <w:rPr>
          <w:sz w:val="22"/>
          <w:szCs w:val="22"/>
        </w:rPr>
        <w:t>20</w:t>
      </w:r>
      <w:r w:rsidRPr="00846374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</w:t>
      </w:r>
      <w:r w:rsidR="00A066C9">
        <w:rPr>
          <w:sz w:val="22"/>
          <w:szCs w:val="22"/>
        </w:rPr>
        <w:t>1</w:t>
      </w:r>
      <w:r w:rsidRPr="00846374">
        <w:rPr>
          <w:sz w:val="22"/>
          <w:szCs w:val="22"/>
        </w:rPr>
        <w:t xml:space="preserve"> и 202</w:t>
      </w:r>
      <w:r w:rsidR="00A066C9">
        <w:rPr>
          <w:sz w:val="22"/>
          <w:szCs w:val="22"/>
        </w:rPr>
        <w:t>2</w:t>
      </w:r>
      <w:r w:rsidRPr="00846374">
        <w:rPr>
          <w:sz w:val="22"/>
          <w:szCs w:val="22"/>
        </w:rPr>
        <w:t xml:space="preserve"> годов», </w:t>
      </w:r>
      <w:r w:rsidRPr="00846374">
        <w:rPr>
          <w:bCs/>
          <w:sz w:val="22"/>
          <w:szCs w:val="22"/>
        </w:rPr>
        <w:t>содержатся основные характеристики бюджета:</w:t>
      </w:r>
    </w:p>
    <w:p w:rsidR="00046B4D" w:rsidRPr="001B1C49" w:rsidRDefault="00046B4D" w:rsidP="00046B4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t>- общий объем доходов бюджета Макаровского сельского поселения предлагается утвердить на 20</w:t>
      </w:r>
      <w:r w:rsidR="00783449" w:rsidRPr="001B1C49">
        <w:rPr>
          <w:rFonts w:ascii="Times New Roman" w:hAnsi="Times New Roman" w:cs="Times New Roman"/>
          <w:sz w:val="22"/>
          <w:szCs w:val="22"/>
        </w:rPr>
        <w:t>20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г. в сумме </w:t>
      </w:r>
      <w:r w:rsidR="00C4035F">
        <w:rPr>
          <w:rFonts w:ascii="Times New Roman" w:hAnsi="Times New Roman" w:cs="Times New Roman"/>
          <w:sz w:val="22"/>
          <w:szCs w:val="22"/>
        </w:rPr>
        <w:t>6</w:t>
      </w:r>
      <w:r w:rsidR="000B0A06">
        <w:rPr>
          <w:rFonts w:ascii="Times New Roman" w:hAnsi="Times New Roman" w:cs="Times New Roman"/>
          <w:sz w:val="22"/>
          <w:szCs w:val="22"/>
        </w:rPr>
        <w:t>393,8 ты</w:t>
      </w:r>
      <w:r w:rsidRPr="001B1C49">
        <w:rPr>
          <w:rFonts w:ascii="Times New Roman" w:hAnsi="Times New Roman" w:cs="Times New Roman"/>
          <w:sz w:val="22"/>
          <w:szCs w:val="22"/>
        </w:rPr>
        <w:t>с.руб., на 202</w:t>
      </w:r>
      <w:r w:rsidR="00783449" w:rsidRPr="001B1C49">
        <w:rPr>
          <w:rFonts w:ascii="Times New Roman" w:hAnsi="Times New Roman" w:cs="Times New Roman"/>
          <w:sz w:val="22"/>
          <w:szCs w:val="22"/>
        </w:rPr>
        <w:t>1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г. – </w:t>
      </w:r>
      <w:r w:rsidR="00C4035F">
        <w:rPr>
          <w:rFonts w:ascii="Times New Roman" w:hAnsi="Times New Roman" w:cs="Times New Roman"/>
          <w:sz w:val="22"/>
          <w:szCs w:val="22"/>
        </w:rPr>
        <w:t>6</w:t>
      </w:r>
      <w:r w:rsidR="000B0A06">
        <w:rPr>
          <w:rFonts w:ascii="Times New Roman" w:hAnsi="Times New Roman" w:cs="Times New Roman"/>
          <w:sz w:val="22"/>
          <w:szCs w:val="22"/>
        </w:rPr>
        <w:t>271,5</w:t>
      </w:r>
      <w:r w:rsidRPr="001B1C49">
        <w:rPr>
          <w:rFonts w:ascii="Times New Roman" w:hAnsi="Times New Roman" w:cs="Times New Roman"/>
          <w:sz w:val="22"/>
          <w:szCs w:val="22"/>
        </w:rPr>
        <w:t xml:space="preserve">  тыс.руб., на  202</w:t>
      </w:r>
      <w:r w:rsidR="001B1C49" w:rsidRPr="001B1C49">
        <w:rPr>
          <w:rFonts w:ascii="Times New Roman" w:hAnsi="Times New Roman" w:cs="Times New Roman"/>
          <w:sz w:val="22"/>
          <w:szCs w:val="22"/>
        </w:rPr>
        <w:t>2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г. – </w:t>
      </w:r>
      <w:r w:rsidR="00C4035F">
        <w:rPr>
          <w:rFonts w:ascii="Times New Roman" w:hAnsi="Times New Roman" w:cs="Times New Roman"/>
          <w:sz w:val="22"/>
          <w:szCs w:val="22"/>
        </w:rPr>
        <w:t>62</w:t>
      </w:r>
      <w:r w:rsidR="000B0A06">
        <w:rPr>
          <w:rFonts w:ascii="Times New Roman" w:hAnsi="Times New Roman" w:cs="Times New Roman"/>
          <w:sz w:val="22"/>
          <w:szCs w:val="22"/>
        </w:rPr>
        <w:t>26,7</w:t>
      </w:r>
      <w:r w:rsidRPr="001B1C49">
        <w:rPr>
          <w:rFonts w:ascii="Times New Roman" w:hAnsi="Times New Roman" w:cs="Times New Roman"/>
          <w:sz w:val="22"/>
          <w:szCs w:val="22"/>
        </w:rPr>
        <w:t xml:space="preserve">  тыс.руб.</w:t>
      </w:r>
    </w:p>
    <w:p w:rsidR="00046B4D" w:rsidRPr="001B1C49" w:rsidRDefault="00046B4D" w:rsidP="00046B4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lastRenderedPageBreak/>
        <w:t>- общий объем расходов бюджета Макаровского муниципального образования запланирован на 20</w:t>
      </w:r>
      <w:r w:rsidR="001B1C49" w:rsidRPr="001B1C49">
        <w:rPr>
          <w:rFonts w:ascii="Times New Roman" w:hAnsi="Times New Roman" w:cs="Times New Roman"/>
          <w:sz w:val="22"/>
          <w:szCs w:val="22"/>
        </w:rPr>
        <w:t>20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г. в сумме </w:t>
      </w:r>
      <w:r w:rsidR="000B0A06">
        <w:rPr>
          <w:rFonts w:ascii="Times New Roman" w:hAnsi="Times New Roman" w:cs="Times New Roman"/>
          <w:sz w:val="22"/>
          <w:szCs w:val="22"/>
        </w:rPr>
        <w:t>6441,1</w:t>
      </w:r>
      <w:r w:rsidRPr="001B1C49">
        <w:rPr>
          <w:rFonts w:ascii="Times New Roman" w:hAnsi="Times New Roman" w:cs="Times New Roman"/>
          <w:sz w:val="22"/>
          <w:szCs w:val="22"/>
        </w:rPr>
        <w:t xml:space="preserve"> тыс.руб., на 202</w:t>
      </w:r>
      <w:r w:rsidR="000B0A06">
        <w:rPr>
          <w:rFonts w:ascii="Times New Roman" w:hAnsi="Times New Roman" w:cs="Times New Roman"/>
          <w:sz w:val="22"/>
          <w:szCs w:val="22"/>
        </w:rPr>
        <w:t>1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г.  -  </w:t>
      </w:r>
      <w:r w:rsidR="000B0A06">
        <w:rPr>
          <w:rFonts w:ascii="Times New Roman" w:hAnsi="Times New Roman" w:cs="Times New Roman"/>
          <w:sz w:val="22"/>
          <w:szCs w:val="22"/>
        </w:rPr>
        <w:t>6323,8</w:t>
      </w:r>
      <w:r w:rsidRPr="001B1C49">
        <w:rPr>
          <w:rFonts w:ascii="Times New Roman" w:hAnsi="Times New Roman" w:cs="Times New Roman"/>
          <w:sz w:val="22"/>
          <w:szCs w:val="22"/>
        </w:rPr>
        <w:t xml:space="preserve"> тыс.руб., на  202</w:t>
      </w:r>
      <w:r w:rsidR="001B1C49" w:rsidRPr="001B1C49">
        <w:rPr>
          <w:rFonts w:ascii="Times New Roman" w:hAnsi="Times New Roman" w:cs="Times New Roman"/>
          <w:sz w:val="22"/>
          <w:szCs w:val="22"/>
        </w:rPr>
        <w:t>2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г. – </w:t>
      </w:r>
      <w:r w:rsidR="000B0A06">
        <w:rPr>
          <w:rFonts w:ascii="Times New Roman" w:hAnsi="Times New Roman" w:cs="Times New Roman"/>
          <w:sz w:val="22"/>
          <w:szCs w:val="22"/>
        </w:rPr>
        <w:t>6281,1</w:t>
      </w:r>
      <w:r w:rsidRPr="001B1C49">
        <w:rPr>
          <w:rFonts w:ascii="Times New Roman" w:hAnsi="Times New Roman" w:cs="Times New Roman"/>
          <w:sz w:val="22"/>
          <w:szCs w:val="22"/>
        </w:rPr>
        <w:t xml:space="preserve"> тыс.руб.</w:t>
      </w:r>
    </w:p>
    <w:p w:rsidR="00046B4D" w:rsidRPr="001B1C49" w:rsidRDefault="00046B4D" w:rsidP="00046B4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t xml:space="preserve"> Бюджет сформирован с превышением расходов над доходами:</w:t>
      </w:r>
    </w:p>
    <w:p w:rsidR="00046B4D" w:rsidRPr="001B1C49" w:rsidRDefault="00046B4D" w:rsidP="00046B4D">
      <w:pPr>
        <w:pStyle w:val="ConsPlusNormal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t>на 20</w:t>
      </w:r>
      <w:r w:rsidR="001B1C49" w:rsidRPr="001B1C49">
        <w:rPr>
          <w:rFonts w:ascii="Times New Roman" w:hAnsi="Times New Roman" w:cs="Times New Roman"/>
          <w:sz w:val="22"/>
          <w:szCs w:val="22"/>
        </w:rPr>
        <w:t>20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год на </w:t>
      </w:r>
      <w:r w:rsidR="001B1C49" w:rsidRPr="001B1C49">
        <w:rPr>
          <w:rFonts w:ascii="Times New Roman" w:hAnsi="Times New Roman" w:cs="Times New Roman"/>
          <w:sz w:val="22"/>
          <w:szCs w:val="22"/>
        </w:rPr>
        <w:t>50,3</w:t>
      </w:r>
      <w:r w:rsidRPr="001B1C49">
        <w:rPr>
          <w:rFonts w:ascii="Times New Roman" w:hAnsi="Times New Roman" w:cs="Times New Roman"/>
          <w:sz w:val="22"/>
          <w:szCs w:val="22"/>
        </w:rPr>
        <w:t xml:space="preserve"> тыс. руб., что составляет </w:t>
      </w:r>
      <w:r w:rsidR="001B1C49" w:rsidRPr="001B1C49">
        <w:rPr>
          <w:rFonts w:ascii="Times New Roman" w:hAnsi="Times New Roman" w:cs="Times New Roman"/>
          <w:sz w:val="22"/>
          <w:szCs w:val="22"/>
        </w:rPr>
        <w:t xml:space="preserve">3,75 </w:t>
      </w:r>
      <w:r w:rsidRPr="001B1C49">
        <w:rPr>
          <w:rFonts w:ascii="Times New Roman" w:hAnsi="Times New Roman" w:cs="Times New Roman"/>
          <w:sz w:val="22"/>
          <w:szCs w:val="22"/>
        </w:rPr>
        <w:t>% утвержденного общего годового объема доходов  бюджета без учета объема безвозмездных поступлений;</w:t>
      </w:r>
    </w:p>
    <w:p w:rsidR="00046B4D" w:rsidRPr="001B1C49" w:rsidRDefault="00046B4D" w:rsidP="00046B4D">
      <w:pPr>
        <w:pStyle w:val="ConsPlusNormal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t>на 202</w:t>
      </w:r>
      <w:r w:rsidR="001B1C49" w:rsidRPr="001B1C49">
        <w:rPr>
          <w:rFonts w:ascii="Times New Roman" w:hAnsi="Times New Roman" w:cs="Times New Roman"/>
          <w:sz w:val="22"/>
          <w:szCs w:val="22"/>
        </w:rPr>
        <w:t>1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год на </w:t>
      </w:r>
      <w:r w:rsidR="001B1C49" w:rsidRPr="001B1C49">
        <w:rPr>
          <w:rFonts w:ascii="Times New Roman" w:hAnsi="Times New Roman" w:cs="Times New Roman"/>
          <w:sz w:val="22"/>
          <w:szCs w:val="22"/>
        </w:rPr>
        <w:t>52,3</w:t>
      </w:r>
      <w:r w:rsidRPr="001B1C49">
        <w:rPr>
          <w:rFonts w:ascii="Times New Roman" w:hAnsi="Times New Roman" w:cs="Times New Roman"/>
          <w:sz w:val="22"/>
          <w:szCs w:val="22"/>
        </w:rPr>
        <w:t xml:space="preserve"> тыс.руб., что составляет </w:t>
      </w:r>
      <w:r w:rsidR="001B1C49" w:rsidRPr="001B1C49">
        <w:rPr>
          <w:rFonts w:ascii="Times New Roman" w:hAnsi="Times New Roman" w:cs="Times New Roman"/>
          <w:sz w:val="22"/>
          <w:szCs w:val="22"/>
        </w:rPr>
        <w:t xml:space="preserve">3,75 </w:t>
      </w:r>
      <w:r w:rsidRPr="001B1C49">
        <w:rPr>
          <w:rFonts w:ascii="Times New Roman" w:hAnsi="Times New Roman" w:cs="Times New Roman"/>
          <w:sz w:val="22"/>
          <w:szCs w:val="22"/>
        </w:rPr>
        <w:t>% утвержденного общего годового объема доходов  бюджета без учета объема безвозмездных поступлений;</w:t>
      </w:r>
    </w:p>
    <w:p w:rsidR="00046B4D" w:rsidRPr="001B1C49" w:rsidRDefault="00046B4D" w:rsidP="00046B4D">
      <w:pPr>
        <w:pStyle w:val="ConsPlusNormal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t>на 202</w:t>
      </w:r>
      <w:r w:rsidR="001B1C49" w:rsidRPr="001B1C49">
        <w:rPr>
          <w:rFonts w:ascii="Times New Roman" w:hAnsi="Times New Roman" w:cs="Times New Roman"/>
          <w:sz w:val="22"/>
          <w:szCs w:val="22"/>
        </w:rPr>
        <w:t>2</w:t>
      </w:r>
      <w:r w:rsidRPr="001B1C49">
        <w:rPr>
          <w:rFonts w:ascii="Times New Roman" w:hAnsi="Times New Roman" w:cs="Times New Roman"/>
          <w:sz w:val="22"/>
          <w:szCs w:val="22"/>
        </w:rPr>
        <w:t xml:space="preserve"> год на </w:t>
      </w:r>
      <w:r w:rsidR="001B1C49" w:rsidRPr="001B1C49">
        <w:rPr>
          <w:rFonts w:ascii="Times New Roman" w:hAnsi="Times New Roman" w:cs="Times New Roman"/>
          <w:sz w:val="22"/>
          <w:szCs w:val="22"/>
        </w:rPr>
        <w:t>54,4</w:t>
      </w:r>
      <w:r w:rsidRPr="001B1C49">
        <w:rPr>
          <w:rFonts w:ascii="Times New Roman" w:hAnsi="Times New Roman" w:cs="Times New Roman"/>
          <w:sz w:val="22"/>
          <w:szCs w:val="22"/>
        </w:rPr>
        <w:t xml:space="preserve"> тыс.руб., что составляет </w:t>
      </w:r>
      <w:r w:rsidR="001B1C49" w:rsidRPr="001B1C49">
        <w:rPr>
          <w:rFonts w:ascii="Times New Roman" w:hAnsi="Times New Roman" w:cs="Times New Roman"/>
          <w:sz w:val="22"/>
          <w:szCs w:val="22"/>
        </w:rPr>
        <w:t xml:space="preserve">3,75 </w:t>
      </w:r>
      <w:r w:rsidRPr="001B1C49">
        <w:rPr>
          <w:rFonts w:ascii="Times New Roman" w:hAnsi="Times New Roman" w:cs="Times New Roman"/>
          <w:sz w:val="22"/>
          <w:szCs w:val="22"/>
        </w:rPr>
        <w:t>% утвержденного общего годового объема доходов  бюджета без учета объема безвозмездных поступлений;</w:t>
      </w:r>
    </w:p>
    <w:p w:rsidR="00046B4D" w:rsidRPr="001B1C49" w:rsidRDefault="00046B4D" w:rsidP="00046B4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B1C49">
        <w:rPr>
          <w:rFonts w:ascii="Times New Roman" w:hAnsi="Times New Roman" w:cs="Times New Roman"/>
          <w:sz w:val="22"/>
          <w:szCs w:val="22"/>
        </w:rPr>
        <w:t xml:space="preserve"> и не превышает  предельного значения, установленного п.3 ст. 92.1 Бюджетного кодекса Российской Федерации.</w:t>
      </w:r>
    </w:p>
    <w:p w:rsidR="00046B4D" w:rsidRPr="000B0A06" w:rsidRDefault="00046B4D" w:rsidP="00046B4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0A06">
        <w:rPr>
          <w:rFonts w:ascii="Times New Roman" w:hAnsi="Times New Roman" w:cs="Times New Roman"/>
          <w:sz w:val="22"/>
          <w:szCs w:val="22"/>
        </w:rPr>
        <w:t>- </w:t>
      </w:r>
      <w:r w:rsidRPr="000B0A06">
        <w:rPr>
          <w:rFonts w:ascii="Times New Roman" w:hAnsi="Times New Roman" w:cs="Times New Roman"/>
          <w:bCs/>
          <w:sz w:val="22"/>
          <w:szCs w:val="22"/>
        </w:rPr>
        <w:t>источники   финансирования  дефицита  бюджета</w:t>
      </w:r>
      <w:r w:rsidRPr="000B0A06">
        <w:rPr>
          <w:rFonts w:ascii="Times New Roman" w:hAnsi="Times New Roman" w:cs="Times New Roman"/>
          <w:sz w:val="22"/>
          <w:szCs w:val="22"/>
        </w:rPr>
        <w:t xml:space="preserve"> поселения на очередной финансовый год учтены в общей сумме </w:t>
      </w:r>
      <w:r w:rsidR="000B0A06" w:rsidRPr="000B0A06">
        <w:rPr>
          <w:rFonts w:ascii="Times New Roman" w:hAnsi="Times New Roman" w:cs="Times New Roman"/>
          <w:sz w:val="22"/>
          <w:szCs w:val="22"/>
        </w:rPr>
        <w:t>50,3</w:t>
      </w:r>
      <w:r w:rsidRPr="000B0A06">
        <w:rPr>
          <w:rFonts w:ascii="Times New Roman" w:hAnsi="Times New Roman" w:cs="Times New Roman"/>
          <w:sz w:val="22"/>
          <w:szCs w:val="22"/>
        </w:rPr>
        <w:t xml:space="preserve"> тыс. руб., на 202</w:t>
      </w:r>
      <w:r w:rsidR="000B0A06" w:rsidRPr="000B0A06">
        <w:rPr>
          <w:rFonts w:ascii="Times New Roman" w:hAnsi="Times New Roman" w:cs="Times New Roman"/>
          <w:sz w:val="22"/>
          <w:szCs w:val="22"/>
        </w:rPr>
        <w:t>1</w:t>
      </w:r>
      <w:r w:rsidRPr="000B0A06">
        <w:rPr>
          <w:rFonts w:ascii="Times New Roman" w:hAnsi="Times New Roman" w:cs="Times New Roman"/>
          <w:sz w:val="22"/>
          <w:szCs w:val="22"/>
        </w:rPr>
        <w:t xml:space="preserve"> г. – </w:t>
      </w:r>
      <w:r w:rsidR="000B0A06" w:rsidRPr="000B0A06">
        <w:rPr>
          <w:rFonts w:ascii="Times New Roman" w:hAnsi="Times New Roman" w:cs="Times New Roman"/>
          <w:sz w:val="22"/>
          <w:szCs w:val="22"/>
        </w:rPr>
        <w:t>52,3</w:t>
      </w:r>
      <w:r w:rsidRPr="000B0A06">
        <w:rPr>
          <w:rFonts w:ascii="Times New Roman" w:hAnsi="Times New Roman" w:cs="Times New Roman"/>
          <w:sz w:val="22"/>
          <w:szCs w:val="22"/>
        </w:rPr>
        <w:t xml:space="preserve"> тыс.руб., на 2021 г. – </w:t>
      </w:r>
      <w:r w:rsidR="000B0A06" w:rsidRPr="000B0A06">
        <w:rPr>
          <w:rFonts w:ascii="Times New Roman" w:hAnsi="Times New Roman" w:cs="Times New Roman"/>
          <w:sz w:val="22"/>
          <w:szCs w:val="22"/>
        </w:rPr>
        <w:t>54,4</w:t>
      </w:r>
      <w:r w:rsidRPr="000B0A06">
        <w:rPr>
          <w:rFonts w:ascii="Times New Roman" w:hAnsi="Times New Roman" w:cs="Times New Roman"/>
          <w:sz w:val="22"/>
          <w:szCs w:val="22"/>
        </w:rPr>
        <w:t xml:space="preserve"> тыс.руб. (п.1 текстовой части </w:t>
      </w:r>
      <w:r w:rsidR="007E22B0" w:rsidRPr="000B0A06">
        <w:rPr>
          <w:rFonts w:ascii="Times New Roman" w:hAnsi="Times New Roman" w:cs="Times New Roman"/>
          <w:sz w:val="22"/>
          <w:szCs w:val="22"/>
        </w:rPr>
        <w:t xml:space="preserve">решения </w:t>
      </w:r>
      <w:r w:rsidR="00831E6A" w:rsidRPr="000B0A06">
        <w:rPr>
          <w:rFonts w:ascii="Times New Roman" w:hAnsi="Times New Roman" w:cs="Times New Roman"/>
          <w:sz w:val="22"/>
          <w:szCs w:val="22"/>
        </w:rPr>
        <w:t xml:space="preserve">о </w:t>
      </w:r>
      <w:r w:rsidRPr="000B0A06">
        <w:rPr>
          <w:rFonts w:ascii="Times New Roman" w:hAnsi="Times New Roman" w:cs="Times New Roman"/>
          <w:sz w:val="22"/>
          <w:szCs w:val="22"/>
        </w:rPr>
        <w:t>проект</w:t>
      </w:r>
      <w:r w:rsidR="00831E6A" w:rsidRPr="000B0A06">
        <w:rPr>
          <w:rFonts w:ascii="Times New Roman" w:hAnsi="Times New Roman" w:cs="Times New Roman"/>
          <w:sz w:val="22"/>
          <w:szCs w:val="22"/>
        </w:rPr>
        <w:t>е</w:t>
      </w:r>
      <w:r w:rsidR="007E22B0" w:rsidRPr="000B0A06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831E6A" w:rsidRPr="000B0A06">
        <w:rPr>
          <w:rFonts w:ascii="Times New Roman" w:hAnsi="Times New Roman" w:cs="Times New Roman"/>
          <w:sz w:val="22"/>
          <w:szCs w:val="22"/>
        </w:rPr>
        <w:t>а</w:t>
      </w:r>
      <w:r w:rsidRPr="000B0A06">
        <w:rPr>
          <w:rFonts w:ascii="Times New Roman" w:hAnsi="Times New Roman" w:cs="Times New Roman"/>
          <w:sz w:val="22"/>
          <w:szCs w:val="22"/>
        </w:rPr>
        <w:t xml:space="preserve"> и приложени</w:t>
      </w:r>
      <w:r w:rsidR="000B0A06" w:rsidRPr="000B0A06">
        <w:rPr>
          <w:rFonts w:ascii="Times New Roman" w:hAnsi="Times New Roman" w:cs="Times New Roman"/>
          <w:sz w:val="22"/>
          <w:szCs w:val="22"/>
        </w:rPr>
        <w:t>я № 1,</w:t>
      </w:r>
      <w:r w:rsidR="007E22B0" w:rsidRPr="000B0A06">
        <w:rPr>
          <w:rFonts w:ascii="Times New Roman" w:hAnsi="Times New Roman" w:cs="Times New Roman"/>
          <w:sz w:val="22"/>
          <w:szCs w:val="22"/>
        </w:rPr>
        <w:t xml:space="preserve"> № 1.1</w:t>
      </w:r>
      <w:r w:rsidRPr="000B0A06">
        <w:rPr>
          <w:rFonts w:ascii="Times New Roman" w:hAnsi="Times New Roman" w:cs="Times New Roman"/>
          <w:sz w:val="22"/>
          <w:szCs w:val="22"/>
        </w:rPr>
        <w:t xml:space="preserve"> к проекту решения);</w:t>
      </w:r>
    </w:p>
    <w:p w:rsidR="00046B4D" w:rsidRPr="000B0A06" w:rsidRDefault="00046B4D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B0A06">
        <w:rPr>
          <w:sz w:val="22"/>
          <w:szCs w:val="22"/>
        </w:rPr>
        <w:t xml:space="preserve">- </w:t>
      </w:r>
      <w:r w:rsidRPr="000B0A06">
        <w:rPr>
          <w:bCs/>
          <w:sz w:val="22"/>
          <w:szCs w:val="22"/>
        </w:rPr>
        <w:t>перечень главных администраторов доходов бюджета</w:t>
      </w:r>
      <w:r w:rsidRPr="000B0A06">
        <w:rPr>
          <w:sz w:val="22"/>
          <w:szCs w:val="22"/>
        </w:rPr>
        <w:t xml:space="preserve"> (п. 4 текстовой части </w:t>
      </w:r>
      <w:r w:rsidR="00EF29EF" w:rsidRPr="000B0A06">
        <w:rPr>
          <w:sz w:val="22"/>
          <w:szCs w:val="22"/>
        </w:rPr>
        <w:t xml:space="preserve">решения о </w:t>
      </w:r>
      <w:r w:rsidR="00ED686B" w:rsidRPr="000B0A06">
        <w:rPr>
          <w:sz w:val="22"/>
          <w:szCs w:val="22"/>
        </w:rPr>
        <w:t xml:space="preserve">проекте </w:t>
      </w:r>
      <w:r w:rsidRPr="000B0A06">
        <w:rPr>
          <w:sz w:val="22"/>
          <w:szCs w:val="22"/>
        </w:rPr>
        <w:t>бюджет</w:t>
      </w:r>
      <w:r w:rsidR="00ED686B" w:rsidRPr="000B0A06">
        <w:rPr>
          <w:sz w:val="22"/>
          <w:szCs w:val="22"/>
        </w:rPr>
        <w:t>а</w:t>
      </w:r>
      <w:r w:rsidRPr="000B0A06">
        <w:rPr>
          <w:sz w:val="22"/>
          <w:szCs w:val="22"/>
        </w:rPr>
        <w:t xml:space="preserve"> и  приложения </w:t>
      </w:r>
      <w:r w:rsidR="00EF29EF" w:rsidRPr="000B0A06">
        <w:rPr>
          <w:sz w:val="22"/>
          <w:szCs w:val="22"/>
        </w:rPr>
        <w:t xml:space="preserve">№ </w:t>
      </w:r>
      <w:r w:rsidRPr="000B0A06">
        <w:rPr>
          <w:sz w:val="22"/>
          <w:szCs w:val="22"/>
        </w:rPr>
        <w:t>4,4.1 к проекту  решения);  </w:t>
      </w:r>
    </w:p>
    <w:p w:rsidR="00046B4D" w:rsidRPr="000B0A06" w:rsidRDefault="00046B4D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B0A06">
        <w:rPr>
          <w:sz w:val="22"/>
          <w:szCs w:val="22"/>
        </w:rPr>
        <w:t xml:space="preserve">- </w:t>
      </w:r>
      <w:r w:rsidRPr="000B0A06">
        <w:rPr>
          <w:bCs/>
          <w:sz w:val="22"/>
          <w:szCs w:val="22"/>
        </w:rPr>
        <w:t>перечень главных администраторов источников финансирования дефицита бюджета</w:t>
      </w:r>
      <w:r w:rsidRPr="000B0A06">
        <w:rPr>
          <w:sz w:val="22"/>
          <w:szCs w:val="22"/>
        </w:rPr>
        <w:t xml:space="preserve"> (п.5 текстовой части  </w:t>
      </w:r>
      <w:r w:rsidR="00EF29EF" w:rsidRPr="000B0A06">
        <w:rPr>
          <w:sz w:val="22"/>
          <w:szCs w:val="22"/>
        </w:rPr>
        <w:t>решения о</w:t>
      </w:r>
      <w:r w:rsidR="00ED686B" w:rsidRPr="000B0A06">
        <w:rPr>
          <w:sz w:val="22"/>
          <w:szCs w:val="22"/>
        </w:rPr>
        <w:t xml:space="preserve"> проекте </w:t>
      </w:r>
      <w:r w:rsidRPr="000B0A06">
        <w:rPr>
          <w:sz w:val="22"/>
          <w:szCs w:val="22"/>
        </w:rPr>
        <w:t>бюджет</w:t>
      </w:r>
      <w:r w:rsidR="00ED686B" w:rsidRPr="000B0A06">
        <w:rPr>
          <w:sz w:val="22"/>
          <w:szCs w:val="22"/>
        </w:rPr>
        <w:t>а</w:t>
      </w:r>
      <w:r w:rsidRPr="000B0A06">
        <w:rPr>
          <w:sz w:val="22"/>
          <w:szCs w:val="22"/>
        </w:rPr>
        <w:t xml:space="preserve"> и  приложени</w:t>
      </w:r>
      <w:r w:rsidR="00EF29EF" w:rsidRPr="000B0A06">
        <w:rPr>
          <w:sz w:val="22"/>
          <w:szCs w:val="22"/>
        </w:rPr>
        <w:t>я</w:t>
      </w:r>
      <w:r w:rsidRPr="000B0A06">
        <w:rPr>
          <w:sz w:val="22"/>
          <w:szCs w:val="22"/>
        </w:rPr>
        <w:t xml:space="preserve"> № 5</w:t>
      </w:r>
      <w:r w:rsidR="00EF29EF" w:rsidRPr="000B0A06">
        <w:rPr>
          <w:sz w:val="22"/>
          <w:szCs w:val="22"/>
        </w:rPr>
        <w:t>,5.1</w:t>
      </w:r>
      <w:r w:rsidRPr="000B0A06">
        <w:rPr>
          <w:sz w:val="22"/>
          <w:szCs w:val="22"/>
        </w:rPr>
        <w:t xml:space="preserve"> к проекту решения);</w:t>
      </w:r>
    </w:p>
    <w:p w:rsidR="00046B4D" w:rsidRPr="000B0A06" w:rsidRDefault="00046B4D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B0A06">
        <w:rPr>
          <w:sz w:val="22"/>
          <w:szCs w:val="22"/>
        </w:rPr>
        <w:t xml:space="preserve">- </w:t>
      </w:r>
      <w:r w:rsidRPr="000B0A06">
        <w:rPr>
          <w:bCs/>
          <w:sz w:val="22"/>
          <w:szCs w:val="22"/>
        </w:rPr>
        <w:t>объем межбюджетных трансфертов, прогнозируемых к получению  из других  бюджетов бюджетной системы РФ</w:t>
      </w:r>
      <w:r w:rsidRPr="000B0A06">
        <w:rPr>
          <w:sz w:val="22"/>
          <w:szCs w:val="22"/>
        </w:rPr>
        <w:t>, утвержден на 20</w:t>
      </w:r>
      <w:r w:rsidR="000B0A06" w:rsidRPr="000B0A06">
        <w:rPr>
          <w:sz w:val="22"/>
          <w:szCs w:val="22"/>
        </w:rPr>
        <w:t>20</w:t>
      </w:r>
      <w:r w:rsidRPr="000B0A06">
        <w:rPr>
          <w:sz w:val="22"/>
          <w:szCs w:val="22"/>
        </w:rPr>
        <w:t xml:space="preserve"> г. в сумме  5</w:t>
      </w:r>
      <w:r w:rsidR="000B0A06" w:rsidRPr="000B0A06">
        <w:rPr>
          <w:sz w:val="22"/>
          <w:szCs w:val="22"/>
        </w:rPr>
        <w:t>051,7</w:t>
      </w:r>
      <w:r w:rsidRPr="000B0A06">
        <w:rPr>
          <w:sz w:val="22"/>
          <w:szCs w:val="22"/>
        </w:rPr>
        <w:t xml:space="preserve">  тыс. руб.,  на 202</w:t>
      </w:r>
      <w:r w:rsidR="000B0A06" w:rsidRPr="000B0A06">
        <w:rPr>
          <w:sz w:val="22"/>
          <w:szCs w:val="22"/>
        </w:rPr>
        <w:t>1</w:t>
      </w:r>
      <w:r w:rsidRPr="000B0A06">
        <w:rPr>
          <w:sz w:val="22"/>
          <w:szCs w:val="22"/>
        </w:rPr>
        <w:t xml:space="preserve"> г. – </w:t>
      </w:r>
      <w:r w:rsidR="000B0A06" w:rsidRPr="000B0A06">
        <w:rPr>
          <w:sz w:val="22"/>
          <w:szCs w:val="22"/>
        </w:rPr>
        <w:t>4875,8</w:t>
      </w:r>
      <w:r w:rsidRPr="000B0A06">
        <w:rPr>
          <w:sz w:val="22"/>
          <w:szCs w:val="22"/>
        </w:rPr>
        <w:t xml:space="preserve"> тыс. руб., на 202</w:t>
      </w:r>
      <w:r w:rsidR="000B0A06" w:rsidRPr="000B0A06">
        <w:rPr>
          <w:sz w:val="22"/>
          <w:szCs w:val="22"/>
        </w:rPr>
        <w:t>2</w:t>
      </w:r>
      <w:r w:rsidRPr="000B0A06">
        <w:rPr>
          <w:sz w:val="22"/>
          <w:szCs w:val="22"/>
        </w:rPr>
        <w:t xml:space="preserve"> г. – </w:t>
      </w:r>
      <w:r w:rsidR="000B0A06" w:rsidRPr="000B0A06">
        <w:rPr>
          <w:sz w:val="22"/>
          <w:szCs w:val="22"/>
        </w:rPr>
        <w:t>4775,2</w:t>
      </w:r>
      <w:r w:rsidRPr="000B0A06">
        <w:rPr>
          <w:sz w:val="22"/>
          <w:szCs w:val="22"/>
        </w:rPr>
        <w:t xml:space="preserve"> тыс. руб. (п.6 текстовой части  </w:t>
      </w:r>
      <w:r w:rsidR="00EF29EF" w:rsidRPr="000B0A06">
        <w:rPr>
          <w:sz w:val="22"/>
          <w:szCs w:val="22"/>
        </w:rPr>
        <w:t xml:space="preserve">решения о </w:t>
      </w:r>
      <w:r w:rsidR="00ED686B" w:rsidRPr="000B0A06">
        <w:rPr>
          <w:sz w:val="22"/>
          <w:szCs w:val="22"/>
        </w:rPr>
        <w:t xml:space="preserve">проекте </w:t>
      </w:r>
      <w:r w:rsidRPr="000B0A06">
        <w:rPr>
          <w:sz w:val="22"/>
          <w:szCs w:val="22"/>
        </w:rPr>
        <w:t>бюджет</w:t>
      </w:r>
      <w:r w:rsidR="00ED686B" w:rsidRPr="000B0A06">
        <w:rPr>
          <w:sz w:val="22"/>
          <w:szCs w:val="22"/>
        </w:rPr>
        <w:t>а</w:t>
      </w:r>
      <w:r w:rsidRPr="000B0A06">
        <w:rPr>
          <w:sz w:val="22"/>
          <w:szCs w:val="22"/>
        </w:rPr>
        <w:t xml:space="preserve"> и  приложени</w:t>
      </w:r>
      <w:r w:rsidR="00EF29EF" w:rsidRPr="000B0A06">
        <w:rPr>
          <w:sz w:val="22"/>
          <w:szCs w:val="22"/>
        </w:rPr>
        <w:t>я</w:t>
      </w:r>
      <w:r w:rsidRPr="000B0A06">
        <w:rPr>
          <w:sz w:val="22"/>
          <w:szCs w:val="22"/>
        </w:rPr>
        <w:t xml:space="preserve"> № 6</w:t>
      </w:r>
      <w:r w:rsidR="00EF29EF" w:rsidRPr="000B0A06">
        <w:rPr>
          <w:sz w:val="22"/>
          <w:szCs w:val="22"/>
        </w:rPr>
        <w:t>,6.1</w:t>
      </w:r>
      <w:r w:rsidRPr="000B0A06">
        <w:rPr>
          <w:sz w:val="22"/>
          <w:szCs w:val="22"/>
        </w:rPr>
        <w:t xml:space="preserve"> к проекту  решения);</w:t>
      </w:r>
    </w:p>
    <w:p w:rsidR="00046B4D" w:rsidRPr="000A5CDC" w:rsidRDefault="00046B4D" w:rsidP="00813F81">
      <w:pPr>
        <w:jc w:val="both"/>
        <w:rPr>
          <w:sz w:val="22"/>
          <w:szCs w:val="22"/>
        </w:rPr>
      </w:pPr>
      <w:r w:rsidRPr="000A5CDC">
        <w:rPr>
          <w:sz w:val="22"/>
          <w:szCs w:val="22"/>
        </w:rPr>
        <w:t xml:space="preserve">- </w:t>
      </w:r>
      <w:r w:rsidRPr="000A5CDC">
        <w:rPr>
          <w:bCs/>
          <w:sz w:val="22"/>
          <w:szCs w:val="22"/>
        </w:rPr>
        <w:t>распределение бюджетных ассигнований по разделам</w:t>
      </w:r>
      <w:r w:rsidR="00EF29EF" w:rsidRPr="000A5CDC">
        <w:rPr>
          <w:bCs/>
          <w:sz w:val="22"/>
          <w:szCs w:val="22"/>
        </w:rPr>
        <w:t xml:space="preserve"> и</w:t>
      </w:r>
      <w:r w:rsidRPr="000A5CDC">
        <w:rPr>
          <w:sz w:val="22"/>
          <w:szCs w:val="22"/>
        </w:rPr>
        <w:t xml:space="preserve"> подразделам классификации расходов бюджета на 20</w:t>
      </w:r>
      <w:r w:rsidR="000A5CDC" w:rsidRPr="000A5CDC">
        <w:rPr>
          <w:sz w:val="22"/>
          <w:szCs w:val="22"/>
        </w:rPr>
        <w:t>20</w:t>
      </w:r>
      <w:r w:rsidRPr="000A5CDC">
        <w:rPr>
          <w:sz w:val="22"/>
          <w:szCs w:val="22"/>
        </w:rPr>
        <w:t xml:space="preserve"> год и плановый период 202</w:t>
      </w:r>
      <w:r w:rsidR="000A5CDC" w:rsidRPr="000A5CDC">
        <w:rPr>
          <w:sz w:val="22"/>
          <w:szCs w:val="22"/>
        </w:rPr>
        <w:t>1</w:t>
      </w:r>
      <w:r w:rsidRPr="000A5CDC">
        <w:rPr>
          <w:sz w:val="22"/>
          <w:szCs w:val="22"/>
        </w:rPr>
        <w:t>-202</w:t>
      </w:r>
      <w:r w:rsidR="000A5CDC" w:rsidRPr="000A5CDC">
        <w:rPr>
          <w:sz w:val="22"/>
          <w:szCs w:val="22"/>
        </w:rPr>
        <w:t>2</w:t>
      </w:r>
      <w:r w:rsidRPr="000A5CDC">
        <w:rPr>
          <w:sz w:val="22"/>
          <w:szCs w:val="22"/>
        </w:rPr>
        <w:t xml:space="preserve"> гг. (п. </w:t>
      </w:r>
      <w:r w:rsidR="00EF29EF" w:rsidRPr="000A5CDC">
        <w:rPr>
          <w:sz w:val="22"/>
          <w:szCs w:val="22"/>
        </w:rPr>
        <w:t>7</w:t>
      </w:r>
      <w:r w:rsidRPr="000A5CDC">
        <w:rPr>
          <w:sz w:val="22"/>
          <w:szCs w:val="22"/>
        </w:rPr>
        <w:t xml:space="preserve"> текстовой части </w:t>
      </w:r>
      <w:r w:rsidR="00EF29EF" w:rsidRPr="000A5CDC">
        <w:rPr>
          <w:sz w:val="22"/>
          <w:szCs w:val="22"/>
        </w:rPr>
        <w:t>решения о</w:t>
      </w:r>
      <w:r w:rsidRPr="000A5CDC">
        <w:rPr>
          <w:sz w:val="22"/>
          <w:szCs w:val="22"/>
        </w:rPr>
        <w:t xml:space="preserve"> </w:t>
      </w:r>
      <w:r w:rsidR="00ED686B" w:rsidRPr="000A5CDC">
        <w:rPr>
          <w:sz w:val="22"/>
          <w:szCs w:val="22"/>
        </w:rPr>
        <w:t xml:space="preserve">проекте </w:t>
      </w:r>
      <w:r w:rsidRPr="000A5CDC">
        <w:rPr>
          <w:sz w:val="22"/>
          <w:szCs w:val="22"/>
        </w:rPr>
        <w:t>бюджет</w:t>
      </w:r>
      <w:r w:rsidR="00ED686B" w:rsidRPr="000A5CDC">
        <w:rPr>
          <w:sz w:val="22"/>
          <w:szCs w:val="22"/>
        </w:rPr>
        <w:t>а</w:t>
      </w:r>
      <w:r w:rsidRPr="000A5CDC">
        <w:rPr>
          <w:sz w:val="22"/>
          <w:szCs w:val="22"/>
        </w:rPr>
        <w:t xml:space="preserve"> и  приложени</w:t>
      </w:r>
      <w:r w:rsidR="00EF29EF" w:rsidRPr="000A5CDC">
        <w:rPr>
          <w:sz w:val="22"/>
          <w:szCs w:val="22"/>
        </w:rPr>
        <w:t>я</w:t>
      </w:r>
      <w:r w:rsidRPr="000A5CDC">
        <w:rPr>
          <w:sz w:val="22"/>
          <w:szCs w:val="22"/>
        </w:rPr>
        <w:t xml:space="preserve"> № </w:t>
      </w:r>
      <w:r w:rsidR="00EF29EF" w:rsidRPr="000A5CDC">
        <w:rPr>
          <w:sz w:val="22"/>
          <w:szCs w:val="22"/>
        </w:rPr>
        <w:t>7,7.1</w:t>
      </w:r>
      <w:r w:rsidRPr="000A5CDC">
        <w:rPr>
          <w:sz w:val="22"/>
          <w:szCs w:val="22"/>
        </w:rPr>
        <w:t xml:space="preserve"> к проекту  решения)</w:t>
      </w:r>
      <w:bookmarkStart w:id="1" w:name="sub_184133"/>
      <w:r w:rsidR="00813F81" w:rsidRPr="000A5CDC">
        <w:rPr>
          <w:sz w:val="22"/>
          <w:szCs w:val="22"/>
        </w:rPr>
        <w:t xml:space="preserve">. </w:t>
      </w:r>
      <w:bookmarkEnd w:id="1"/>
    </w:p>
    <w:p w:rsidR="00046B4D" w:rsidRPr="000A5CDC" w:rsidRDefault="00046B4D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A5CDC">
        <w:rPr>
          <w:sz w:val="22"/>
          <w:szCs w:val="22"/>
        </w:rPr>
        <w:t xml:space="preserve">- </w:t>
      </w:r>
      <w:r w:rsidR="00DD5F96" w:rsidRPr="000A5CDC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</w:t>
      </w:r>
      <w:r w:rsidR="000A5CDC" w:rsidRPr="000A5CDC">
        <w:rPr>
          <w:sz w:val="22"/>
          <w:szCs w:val="22"/>
        </w:rPr>
        <w:t xml:space="preserve">20 </w:t>
      </w:r>
      <w:r w:rsidR="00DD5F96" w:rsidRPr="000A5CDC">
        <w:rPr>
          <w:sz w:val="22"/>
          <w:szCs w:val="22"/>
        </w:rPr>
        <w:t>год и плановый период 202</w:t>
      </w:r>
      <w:r w:rsidR="000A5CDC" w:rsidRPr="000A5CDC">
        <w:rPr>
          <w:sz w:val="22"/>
          <w:szCs w:val="22"/>
        </w:rPr>
        <w:t>1</w:t>
      </w:r>
      <w:r w:rsidR="00DD5F96" w:rsidRPr="000A5CDC">
        <w:rPr>
          <w:sz w:val="22"/>
          <w:szCs w:val="22"/>
        </w:rPr>
        <w:t>-202</w:t>
      </w:r>
      <w:r w:rsidR="000A5CDC" w:rsidRPr="000A5CDC">
        <w:rPr>
          <w:sz w:val="22"/>
          <w:szCs w:val="22"/>
        </w:rPr>
        <w:t>2</w:t>
      </w:r>
      <w:r w:rsidR="00DD5F96" w:rsidRPr="000A5CDC">
        <w:rPr>
          <w:sz w:val="22"/>
          <w:szCs w:val="22"/>
        </w:rPr>
        <w:t xml:space="preserve"> гг.  </w:t>
      </w:r>
      <w:r w:rsidRPr="000A5CDC">
        <w:rPr>
          <w:sz w:val="22"/>
          <w:szCs w:val="22"/>
        </w:rPr>
        <w:t xml:space="preserve">(п. </w:t>
      </w:r>
      <w:r w:rsidR="00DD5F96" w:rsidRPr="000A5CDC">
        <w:rPr>
          <w:sz w:val="22"/>
          <w:szCs w:val="22"/>
        </w:rPr>
        <w:t>8</w:t>
      </w:r>
      <w:r w:rsidRPr="000A5CDC">
        <w:rPr>
          <w:sz w:val="22"/>
          <w:szCs w:val="22"/>
        </w:rPr>
        <w:t xml:space="preserve"> текстовой части</w:t>
      </w:r>
      <w:r w:rsidR="00DD5F96" w:rsidRPr="000A5CDC">
        <w:rPr>
          <w:sz w:val="22"/>
          <w:szCs w:val="22"/>
        </w:rPr>
        <w:t xml:space="preserve"> решения о </w:t>
      </w:r>
      <w:r w:rsidRPr="000A5CDC">
        <w:rPr>
          <w:sz w:val="22"/>
          <w:szCs w:val="22"/>
        </w:rPr>
        <w:t>проект</w:t>
      </w:r>
      <w:r w:rsidR="00DD5F96" w:rsidRPr="000A5CDC">
        <w:rPr>
          <w:sz w:val="22"/>
          <w:szCs w:val="22"/>
        </w:rPr>
        <w:t>е</w:t>
      </w:r>
      <w:r w:rsidRPr="000A5CDC">
        <w:rPr>
          <w:sz w:val="22"/>
          <w:szCs w:val="22"/>
        </w:rPr>
        <w:t xml:space="preserve"> бюджета и  приложени</w:t>
      </w:r>
      <w:r w:rsidR="00DD5F96" w:rsidRPr="000A5CDC">
        <w:rPr>
          <w:sz w:val="22"/>
          <w:szCs w:val="22"/>
        </w:rPr>
        <w:t>я</w:t>
      </w:r>
      <w:r w:rsidRPr="000A5CDC">
        <w:rPr>
          <w:sz w:val="22"/>
          <w:szCs w:val="22"/>
        </w:rPr>
        <w:t xml:space="preserve"> № </w:t>
      </w:r>
      <w:r w:rsidR="00DD5F96" w:rsidRPr="000A5CDC">
        <w:rPr>
          <w:sz w:val="22"/>
          <w:szCs w:val="22"/>
        </w:rPr>
        <w:t>8, № 8.1</w:t>
      </w:r>
      <w:r w:rsidRPr="000A5CDC">
        <w:rPr>
          <w:sz w:val="22"/>
          <w:szCs w:val="22"/>
        </w:rPr>
        <w:t xml:space="preserve"> к проекту  решения);</w:t>
      </w:r>
    </w:p>
    <w:p w:rsidR="00DD5F96" w:rsidRPr="000A5CDC" w:rsidRDefault="00DD5F96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A5CDC">
        <w:rPr>
          <w:sz w:val="22"/>
          <w:szCs w:val="22"/>
        </w:rPr>
        <w:t>-распределение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</w:t>
      </w:r>
      <w:r w:rsidR="000A5CDC" w:rsidRPr="000A5CDC">
        <w:rPr>
          <w:sz w:val="22"/>
          <w:szCs w:val="22"/>
        </w:rPr>
        <w:t>20</w:t>
      </w:r>
      <w:r w:rsidRPr="000A5CDC">
        <w:rPr>
          <w:sz w:val="22"/>
          <w:szCs w:val="22"/>
        </w:rPr>
        <w:t xml:space="preserve"> год и плановый период 202</w:t>
      </w:r>
      <w:r w:rsidR="000A5CDC" w:rsidRPr="000A5CDC">
        <w:rPr>
          <w:sz w:val="22"/>
          <w:szCs w:val="22"/>
        </w:rPr>
        <w:t>1</w:t>
      </w:r>
      <w:r w:rsidRPr="000A5CDC">
        <w:rPr>
          <w:sz w:val="22"/>
          <w:szCs w:val="22"/>
        </w:rPr>
        <w:t>-202</w:t>
      </w:r>
      <w:r w:rsidR="000A5CDC" w:rsidRPr="000A5CDC">
        <w:rPr>
          <w:sz w:val="22"/>
          <w:szCs w:val="22"/>
        </w:rPr>
        <w:t>2</w:t>
      </w:r>
      <w:r w:rsidRPr="000A5CDC">
        <w:rPr>
          <w:sz w:val="22"/>
          <w:szCs w:val="22"/>
        </w:rPr>
        <w:t xml:space="preserve"> гг. (п.9 текстовой части решения о проекте бюджета и  приложения № 9, № 9.1. к проекту  решения);</w:t>
      </w:r>
    </w:p>
    <w:p w:rsidR="00D040B8" w:rsidRPr="00C4274E" w:rsidRDefault="00D040B8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4274E">
        <w:rPr>
          <w:sz w:val="22"/>
          <w:szCs w:val="22"/>
        </w:rPr>
        <w:t xml:space="preserve">- </w:t>
      </w:r>
      <w:r w:rsidRPr="00C4274E">
        <w:rPr>
          <w:bCs/>
          <w:sz w:val="22"/>
          <w:szCs w:val="22"/>
        </w:rPr>
        <w:t>общий объем бюджетных ассигнований</w:t>
      </w:r>
      <w:r w:rsidRPr="00C4274E">
        <w:rPr>
          <w:sz w:val="22"/>
          <w:szCs w:val="22"/>
        </w:rPr>
        <w:t>, </w:t>
      </w:r>
      <w:r w:rsidRPr="00C4274E">
        <w:rPr>
          <w:bCs/>
          <w:sz w:val="22"/>
          <w:szCs w:val="22"/>
        </w:rPr>
        <w:t>направленных на исполнение публичных нормативных обязательств</w:t>
      </w:r>
      <w:r w:rsidRPr="00C4274E">
        <w:rPr>
          <w:sz w:val="22"/>
          <w:szCs w:val="22"/>
        </w:rPr>
        <w:t> в 20</w:t>
      </w:r>
      <w:r w:rsidR="00C4274E" w:rsidRPr="00C4274E">
        <w:rPr>
          <w:sz w:val="22"/>
          <w:szCs w:val="22"/>
        </w:rPr>
        <w:t>20</w:t>
      </w:r>
      <w:r w:rsidRPr="00C4274E">
        <w:rPr>
          <w:sz w:val="22"/>
          <w:szCs w:val="22"/>
        </w:rPr>
        <w:t xml:space="preserve"> году утвержден в сумме 12</w:t>
      </w:r>
      <w:r w:rsidR="00C4274E" w:rsidRPr="00C4274E">
        <w:rPr>
          <w:sz w:val="22"/>
          <w:szCs w:val="22"/>
        </w:rPr>
        <w:t>91,7</w:t>
      </w:r>
      <w:r w:rsidRPr="00C4274E">
        <w:rPr>
          <w:sz w:val="22"/>
          <w:szCs w:val="22"/>
        </w:rPr>
        <w:t xml:space="preserve"> тыс. руб., в 202</w:t>
      </w:r>
      <w:r w:rsidR="00C4274E" w:rsidRPr="00C4274E">
        <w:rPr>
          <w:sz w:val="22"/>
          <w:szCs w:val="22"/>
        </w:rPr>
        <w:t>1</w:t>
      </w:r>
      <w:r w:rsidRPr="00C4274E">
        <w:rPr>
          <w:sz w:val="22"/>
          <w:szCs w:val="22"/>
        </w:rPr>
        <w:t xml:space="preserve"> г. – 1</w:t>
      </w:r>
      <w:r w:rsidR="00C4274E" w:rsidRPr="00C4274E">
        <w:rPr>
          <w:sz w:val="22"/>
          <w:szCs w:val="22"/>
        </w:rPr>
        <w:t>91,7</w:t>
      </w:r>
      <w:r w:rsidRPr="00C4274E">
        <w:rPr>
          <w:sz w:val="22"/>
          <w:szCs w:val="22"/>
        </w:rPr>
        <w:t xml:space="preserve"> тыс.руб., в 202</w:t>
      </w:r>
      <w:r w:rsidR="00C4274E" w:rsidRPr="00C4274E">
        <w:rPr>
          <w:sz w:val="22"/>
          <w:szCs w:val="22"/>
        </w:rPr>
        <w:t>2</w:t>
      </w:r>
      <w:r w:rsidRPr="00C4274E">
        <w:rPr>
          <w:sz w:val="22"/>
          <w:szCs w:val="22"/>
        </w:rPr>
        <w:t xml:space="preserve"> г. – 1</w:t>
      </w:r>
      <w:r w:rsidR="00C4274E" w:rsidRPr="00C4274E">
        <w:rPr>
          <w:sz w:val="22"/>
          <w:szCs w:val="22"/>
        </w:rPr>
        <w:t>91,7</w:t>
      </w:r>
      <w:r w:rsidRPr="00C4274E">
        <w:rPr>
          <w:sz w:val="22"/>
          <w:szCs w:val="22"/>
        </w:rPr>
        <w:t xml:space="preserve"> тыс.руб. (п.23 текстовой части решения о проекте бюджета);</w:t>
      </w:r>
    </w:p>
    <w:p w:rsidR="00046B4D" w:rsidRPr="00810EC2" w:rsidRDefault="00046B4D" w:rsidP="00046B4D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810EC2">
        <w:rPr>
          <w:sz w:val="22"/>
          <w:szCs w:val="22"/>
        </w:rPr>
        <w:t xml:space="preserve">-  </w:t>
      </w:r>
      <w:r w:rsidRPr="00810EC2">
        <w:rPr>
          <w:bCs/>
          <w:sz w:val="22"/>
          <w:szCs w:val="22"/>
        </w:rPr>
        <w:t>верхний предел муниципального внутреннего долга, </w:t>
      </w:r>
      <w:r w:rsidRPr="00810EC2">
        <w:rPr>
          <w:sz w:val="22"/>
          <w:szCs w:val="22"/>
        </w:rPr>
        <w:t> с указанием, в том числе верхнего предела долга по муниципальным гарантиям (п.</w:t>
      </w:r>
      <w:r w:rsidR="00D040B8" w:rsidRPr="00810EC2">
        <w:rPr>
          <w:sz w:val="22"/>
          <w:szCs w:val="22"/>
        </w:rPr>
        <w:t>21</w:t>
      </w:r>
      <w:r w:rsidRPr="00810EC2">
        <w:rPr>
          <w:sz w:val="22"/>
          <w:szCs w:val="22"/>
        </w:rPr>
        <w:t xml:space="preserve"> текстовой части </w:t>
      </w:r>
      <w:r w:rsidR="00D040B8" w:rsidRPr="00810EC2">
        <w:rPr>
          <w:sz w:val="22"/>
          <w:szCs w:val="22"/>
        </w:rPr>
        <w:t xml:space="preserve">решения о </w:t>
      </w:r>
      <w:r w:rsidRPr="00810EC2">
        <w:rPr>
          <w:sz w:val="22"/>
          <w:szCs w:val="22"/>
        </w:rPr>
        <w:t>проект</w:t>
      </w:r>
      <w:r w:rsidR="00D040B8" w:rsidRPr="00810EC2">
        <w:rPr>
          <w:sz w:val="22"/>
          <w:szCs w:val="22"/>
        </w:rPr>
        <w:t>е</w:t>
      </w:r>
      <w:r w:rsidRPr="00810EC2">
        <w:rPr>
          <w:sz w:val="22"/>
          <w:szCs w:val="22"/>
        </w:rPr>
        <w:t xml:space="preserve"> бюджета):</w:t>
      </w:r>
    </w:p>
    <w:p w:rsidR="00046B4D" w:rsidRPr="00810EC2" w:rsidRDefault="00046B4D" w:rsidP="00046B4D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10EC2">
        <w:rPr>
          <w:bCs/>
          <w:sz w:val="22"/>
          <w:szCs w:val="22"/>
        </w:rPr>
        <w:t>на 1 января 202</w:t>
      </w:r>
      <w:r w:rsidR="00810EC2" w:rsidRPr="00810EC2">
        <w:rPr>
          <w:bCs/>
          <w:sz w:val="22"/>
          <w:szCs w:val="22"/>
        </w:rPr>
        <w:t>1</w:t>
      </w:r>
      <w:r w:rsidRPr="00810EC2">
        <w:rPr>
          <w:bCs/>
          <w:sz w:val="22"/>
          <w:szCs w:val="22"/>
        </w:rPr>
        <w:t xml:space="preserve"> года в сумме </w:t>
      </w:r>
      <w:r w:rsidR="00810EC2" w:rsidRPr="00810EC2">
        <w:rPr>
          <w:bCs/>
          <w:sz w:val="22"/>
          <w:szCs w:val="22"/>
        </w:rPr>
        <w:t>50,3</w:t>
      </w:r>
      <w:r w:rsidRPr="00810EC2">
        <w:rPr>
          <w:bCs/>
          <w:sz w:val="22"/>
          <w:szCs w:val="22"/>
        </w:rPr>
        <w:t xml:space="preserve"> тыс. руб</w:t>
      </w:r>
      <w:r w:rsidRPr="00810EC2">
        <w:rPr>
          <w:sz w:val="22"/>
          <w:szCs w:val="22"/>
        </w:rPr>
        <w:t>., в том числе - 0 тыс. руб.,</w:t>
      </w:r>
    </w:p>
    <w:p w:rsidR="00046B4D" w:rsidRPr="00810EC2" w:rsidRDefault="00046B4D" w:rsidP="00046B4D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10EC2">
        <w:rPr>
          <w:sz w:val="22"/>
          <w:szCs w:val="22"/>
        </w:rPr>
        <w:t>на 1 января </w:t>
      </w:r>
      <w:r w:rsidRPr="00810EC2">
        <w:rPr>
          <w:bCs/>
          <w:sz w:val="22"/>
          <w:szCs w:val="22"/>
        </w:rPr>
        <w:t xml:space="preserve">2021 года в сумме </w:t>
      </w:r>
      <w:r w:rsidR="00810EC2" w:rsidRPr="00810EC2">
        <w:rPr>
          <w:bCs/>
          <w:sz w:val="22"/>
          <w:szCs w:val="22"/>
        </w:rPr>
        <w:t>102,6</w:t>
      </w:r>
      <w:r w:rsidRPr="00810EC2">
        <w:rPr>
          <w:bCs/>
          <w:sz w:val="22"/>
          <w:szCs w:val="22"/>
        </w:rPr>
        <w:t xml:space="preserve"> тыс. руб</w:t>
      </w:r>
      <w:r w:rsidRPr="00810EC2">
        <w:rPr>
          <w:sz w:val="22"/>
          <w:szCs w:val="22"/>
        </w:rPr>
        <w:t>., в том числе -0 тыс. руб.</w:t>
      </w:r>
    </w:p>
    <w:p w:rsidR="00046B4D" w:rsidRPr="00810EC2" w:rsidRDefault="00046B4D" w:rsidP="00046B4D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10EC2">
        <w:rPr>
          <w:bCs/>
          <w:sz w:val="22"/>
          <w:szCs w:val="22"/>
        </w:rPr>
        <w:t xml:space="preserve">на 1 января 2022 года в сумме </w:t>
      </w:r>
      <w:r w:rsidR="00810EC2" w:rsidRPr="00810EC2">
        <w:rPr>
          <w:bCs/>
          <w:sz w:val="22"/>
          <w:szCs w:val="22"/>
        </w:rPr>
        <w:t>157</w:t>
      </w:r>
      <w:r w:rsidR="00D040B8" w:rsidRPr="00810EC2">
        <w:rPr>
          <w:bCs/>
          <w:sz w:val="22"/>
          <w:szCs w:val="22"/>
        </w:rPr>
        <w:t xml:space="preserve">,0 </w:t>
      </w:r>
      <w:r w:rsidRPr="00810EC2">
        <w:rPr>
          <w:bCs/>
          <w:sz w:val="22"/>
          <w:szCs w:val="22"/>
        </w:rPr>
        <w:t xml:space="preserve">тыс. руб., </w:t>
      </w:r>
      <w:r w:rsidRPr="00810EC2">
        <w:rPr>
          <w:sz w:val="22"/>
          <w:szCs w:val="22"/>
        </w:rPr>
        <w:t xml:space="preserve">в том числе - 0 тыс. руб. </w:t>
      </w:r>
    </w:p>
    <w:p w:rsidR="00046B4D" w:rsidRPr="00810EC2" w:rsidRDefault="00810EC2" w:rsidP="00046B4D">
      <w:pPr>
        <w:jc w:val="both"/>
        <w:rPr>
          <w:sz w:val="22"/>
          <w:szCs w:val="22"/>
        </w:rPr>
      </w:pPr>
      <w:r w:rsidRPr="00810EC2">
        <w:rPr>
          <w:sz w:val="22"/>
          <w:szCs w:val="22"/>
        </w:rPr>
        <w:t>-</w:t>
      </w:r>
      <w:r w:rsidR="00046B4D" w:rsidRPr="00810EC2">
        <w:rPr>
          <w:sz w:val="22"/>
          <w:szCs w:val="22"/>
        </w:rPr>
        <w:t>п</w:t>
      </w:r>
      <w:r w:rsidR="00046B4D" w:rsidRPr="00810EC2">
        <w:rPr>
          <w:bCs/>
          <w:sz w:val="22"/>
          <w:szCs w:val="22"/>
        </w:rPr>
        <w:t>редельный объем муниципального долга в проекте бюджета запланирован на 20</w:t>
      </w:r>
      <w:r w:rsidRPr="00810EC2">
        <w:rPr>
          <w:bCs/>
          <w:sz w:val="22"/>
          <w:szCs w:val="22"/>
        </w:rPr>
        <w:t>20</w:t>
      </w:r>
      <w:r w:rsidR="00046B4D" w:rsidRPr="00810EC2">
        <w:rPr>
          <w:bCs/>
          <w:sz w:val="22"/>
          <w:szCs w:val="22"/>
        </w:rPr>
        <w:t xml:space="preserve"> год</w:t>
      </w:r>
      <w:r w:rsidR="00046B4D" w:rsidRPr="00810EC2">
        <w:rPr>
          <w:sz w:val="22"/>
          <w:szCs w:val="22"/>
        </w:rPr>
        <w:t> - </w:t>
      </w:r>
      <w:r w:rsidR="00046B4D" w:rsidRPr="00810EC2">
        <w:rPr>
          <w:bCs/>
          <w:sz w:val="22"/>
          <w:szCs w:val="22"/>
        </w:rPr>
        <w:t xml:space="preserve">в сумме </w:t>
      </w:r>
      <w:r w:rsidR="00B36EEA" w:rsidRPr="00810EC2">
        <w:rPr>
          <w:bCs/>
          <w:sz w:val="22"/>
          <w:szCs w:val="22"/>
        </w:rPr>
        <w:t>6</w:t>
      </w:r>
      <w:r w:rsidRPr="00810EC2">
        <w:rPr>
          <w:bCs/>
          <w:sz w:val="22"/>
          <w:szCs w:val="22"/>
        </w:rPr>
        <w:t>71,05</w:t>
      </w:r>
      <w:r w:rsidR="00046B4D" w:rsidRPr="00810EC2">
        <w:rPr>
          <w:bCs/>
          <w:sz w:val="22"/>
          <w:szCs w:val="22"/>
        </w:rPr>
        <w:t xml:space="preserve"> тыс. руб.</w:t>
      </w:r>
      <w:r w:rsidR="00046B4D" w:rsidRPr="00810EC2">
        <w:rPr>
          <w:sz w:val="22"/>
          <w:szCs w:val="22"/>
        </w:rPr>
        <w:t>,   в  </w:t>
      </w:r>
      <w:r w:rsidR="00046B4D" w:rsidRPr="00810EC2">
        <w:rPr>
          <w:bCs/>
          <w:sz w:val="22"/>
          <w:szCs w:val="22"/>
        </w:rPr>
        <w:t>202</w:t>
      </w:r>
      <w:r w:rsidRPr="00810EC2">
        <w:rPr>
          <w:bCs/>
          <w:sz w:val="22"/>
          <w:szCs w:val="22"/>
        </w:rPr>
        <w:t>1</w:t>
      </w:r>
      <w:r w:rsidR="00046B4D" w:rsidRPr="00810EC2">
        <w:rPr>
          <w:bCs/>
          <w:sz w:val="22"/>
          <w:szCs w:val="22"/>
        </w:rPr>
        <w:t xml:space="preserve"> году - в сумме </w:t>
      </w:r>
      <w:r w:rsidRPr="00810EC2">
        <w:rPr>
          <w:bCs/>
          <w:sz w:val="22"/>
          <w:szCs w:val="22"/>
        </w:rPr>
        <w:t>697,85</w:t>
      </w:r>
      <w:r w:rsidR="00046B4D" w:rsidRPr="00810EC2">
        <w:rPr>
          <w:bCs/>
          <w:sz w:val="22"/>
          <w:szCs w:val="22"/>
        </w:rPr>
        <w:t xml:space="preserve"> тыс. руб</w:t>
      </w:r>
      <w:r w:rsidR="00046B4D" w:rsidRPr="00810EC2">
        <w:rPr>
          <w:sz w:val="22"/>
          <w:szCs w:val="22"/>
        </w:rPr>
        <w:t>. и  </w:t>
      </w:r>
      <w:r w:rsidR="00046B4D" w:rsidRPr="00810EC2">
        <w:rPr>
          <w:bCs/>
          <w:sz w:val="22"/>
          <w:szCs w:val="22"/>
        </w:rPr>
        <w:t>в 202</w:t>
      </w:r>
      <w:r w:rsidRPr="00810EC2">
        <w:rPr>
          <w:bCs/>
          <w:sz w:val="22"/>
          <w:szCs w:val="22"/>
        </w:rPr>
        <w:t>2</w:t>
      </w:r>
      <w:r w:rsidR="00046B4D" w:rsidRPr="00810EC2">
        <w:rPr>
          <w:bCs/>
          <w:sz w:val="22"/>
          <w:szCs w:val="22"/>
        </w:rPr>
        <w:t xml:space="preserve"> году - в сумме </w:t>
      </w:r>
      <w:r w:rsidRPr="00810EC2">
        <w:rPr>
          <w:bCs/>
          <w:sz w:val="22"/>
          <w:szCs w:val="22"/>
        </w:rPr>
        <w:t>725,75</w:t>
      </w:r>
      <w:r w:rsidR="00046B4D" w:rsidRPr="00810EC2">
        <w:rPr>
          <w:bCs/>
          <w:sz w:val="22"/>
          <w:szCs w:val="22"/>
        </w:rPr>
        <w:t xml:space="preserve"> тыс. руб</w:t>
      </w:r>
      <w:r w:rsidR="00046B4D" w:rsidRPr="00810EC2">
        <w:rPr>
          <w:sz w:val="22"/>
          <w:szCs w:val="22"/>
        </w:rPr>
        <w:t>.  </w:t>
      </w:r>
      <w:r w:rsidR="00B36EEA" w:rsidRPr="00810EC2">
        <w:rPr>
          <w:bCs/>
          <w:sz w:val="22"/>
          <w:szCs w:val="22"/>
        </w:rPr>
        <w:t>(п.20</w:t>
      </w:r>
      <w:r w:rsidR="00046B4D" w:rsidRPr="00810EC2">
        <w:rPr>
          <w:bCs/>
          <w:sz w:val="22"/>
          <w:szCs w:val="22"/>
        </w:rPr>
        <w:t xml:space="preserve"> текстовой части </w:t>
      </w:r>
      <w:r w:rsidR="00B36EEA" w:rsidRPr="00810EC2">
        <w:rPr>
          <w:bCs/>
          <w:sz w:val="22"/>
          <w:szCs w:val="22"/>
        </w:rPr>
        <w:t xml:space="preserve">решения о </w:t>
      </w:r>
      <w:r w:rsidR="00046B4D" w:rsidRPr="00810EC2">
        <w:rPr>
          <w:bCs/>
          <w:sz w:val="22"/>
          <w:szCs w:val="22"/>
        </w:rPr>
        <w:t>проект</w:t>
      </w:r>
      <w:r w:rsidR="00B36EEA" w:rsidRPr="00810EC2">
        <w:rPr>
          <w:bCs/>
          <w:sz w:val="22"/>
          <w:szCs w:val="22"/>
        </w:rPr>
        <w:t>е</w:t>
      </w:r>
      <w:r w:rsidR="00046B4D" w:rsidRPr="00810EC2">
        <w:rPr>
          <w:bCs/>
          <w:sz w:val="22"/>
          <w:szCs w:val="22"/>
        </w:rPr>
        <w:t xml:space="preserve"> бюджета)</w:t>
      </w:r>
      <w:r w:rsidR="00FA222C" w:rsidRPr="00810EC2">
        <w:rPr>
          <w:bCs/>
          <w:sz w:val="22"/>
          <w:szCs w:val="22"/>
        </w:rPr>
        <w:t>;</w:t>
      </w:r>
    </w:p>
    <w:p w:rsidR="00ED686B" w:rsidRPr="00A066C9" w:rsidRDefault="00D040B8" w:rsidP="00ED686B">
      <w:pPr>
        <w:shd w:val="clear" w:color="auto" w:fill="FFFFFF"/>
        <w:jc w:val="both"/>
        <w:textAlignment w:val="baseline"/>
        <w:rPr>
          <w:bCs/>
          <w:sz w:val="22"/>
          <w:szCs w:val="22"/>
          <w:highlight w:val="yellow"/>
        </w:rPr>
      </w:pPr>
      <w:r w:rsidRPr="0083393A">
        <w:rPr>
          <w:bCs/>
          <w:color w:val="000000"/>
          <w:sz w:val="22"/>
          <w:szCs w:val="22"/>
        </w:rPr>
        <w:t>-</w:t>
      </w:r>
      <w:r w:rsidR="00ED686B" w:rsidRPr="0083393A">
        <w:rPr>
          <w:bCs/>
          <w:color w:val="000000"/>
          <w:sz w:val="22"/>
          <w:szCs w:val="22"/>
        </w:rPr>
        <w:t>условно утверждаемые расходы</w:t>
      </w:r>
      <w:r w:rsidR="00ED686B" w:rsidRPr="0083393A">
        <w:rPr>
          <w:color w:val="000000"/>
          <w:sz w:val="22"/>
          <w:szCs w:val="22"/>
        </w:rPr>
        <w:t> - не распределенные в плановом периоде 202</w:t>
      </w:r>
      <w:r w:rsidR="0083393A" w:rsidRPr="0083393A">
        <w:rPr>
          <w:color w:val="000000"/>
          <w:sz w:val="22"/>
          <w:szCs w:val="22"/>
        </w:rPr>
        <w:t>1</w:t>
      </w:r>
      <w:r w:rsidR="00ED686B" w:rsidRPr="0083393A">
        <w:rPr>
          <w:color w:val="000000"/>
          <w:sz w:val="22"/>
          <w:szCs w:val="22"/>
        </w:rPr>
        <w:t xml:space="preserve"> и 202</w:t>
      </w:r>
      <w:r w:rsidR="0083393A" w:rsidRPr="0083393A">
        <w:rPr>
          <w:color w:val="000000"/>
          <w:sz w:val="22"/>
          <w:szCs w:val="22"/>
        </w:rPr>
        <w:t>2</w:t>
      </w:r>
      <w:r w:rsidR="00ED686B" w:rsidRPr="0083393A">
        <w:rPr>
          <w:color w:val="000000"/>
          <w:sz w:val="22"/>
          <w:szCs w:val="22"/>
        </w:rPr>
        <w:t xml:space="preserve"> годов бюджетные ассигнования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  <w:bookmarkStart w:id="2" w:name="_Hlk28587230"/>
      <w:r w:rsidR="0083393A" w:rsidRPr="005B4D9D">
        <w:rPr>
          <w:color w:val="000000"/>
          <w:sz w:val="22"/>
          <w:szCs w:val="22"/>
        </w:rPr>
        <w:t xml:space="preserve">Объемы условно утверждаемых </w:t>
      </w:r>
      <w:r w:rsidR="0083393A">
        <w:rPr>
          <w:color w:val="000000"/>
          <w:sz w:val="22"/>
          <w:szCs w:val="22"/>
        </w:rPr>
        <w:t xml:space="preserve">(утвержденных) </w:t>
      </w:r>
      <w:r w:rsidR="0083393A" w:rsidRPr="005B4D9D">
        <w:rPr>
          <w:color w:val="000000"/>
          <w:sz w:val="22"/>
          <w:szCs w:val="22"/>
        </w:rPr>
        <w:t>расходов бюджета поселения на плановый период 2021 и 2022  годов определены</w:t>
      </w:r>
      <w:r w:rsidR="0083393A" w:rsidRPr="00F100AF">
        <w:rPr>
          <w:color w:val="000000"/>
          <w:sz w:val="22"/>
          <w:szCs w:val="22"/>
        </w:rPr>
        <w:t xml:space="preserve">  некорректно, и составляют в 2021 году-</w:t>
      </w:r>
      <w:r w:rsidR="0083393A">
        <w:rPr>
          <w:color w:val="000000"/>
          <w:sz w:val="22"/>
          <w:szCs w:val="22"/>
        </w:rPr>
        <w:t>177,33</w:t>
      </w:r>
      <w:r w:rsidR="0083393A" w:rsidRPr="00F100AF">
        <w:rPr>
          <w:color w:val="000000"/>
          <w:sz w:val="22"/>
          <w:szCs w:val="22"/>
        </w:rPr>
        <w:t xml:space="preserve"> тыс.руб., в 2022 году-</w:t>
      </w:r>
      <w:r w:rsidR="0083393A">
        <w:rPr>
          <w:color w:val="000000"/>
          <w:sz w:val="22"/>
          <w:szCs w:val="22"/>
        </w:rPr>
        <w:t xml:space="preserve"> 361,29</w:t>
      </w:r>
      <w:r w:rsidR="0083393A" w:rsidRPr="00F100AF">
        <w:rPr>
          <w:color w:val="000000"/>
          <w:sz w:val="22"/>
          <w:szCs w:val="22"/>
        </w:rPr>
        <w:t xml:space="preserve"> тыс.руб., следовало утвердить,  в 2021 году  -</w:t>
      </w:r>
      <w:r w:rsidR="0083393A">
        <w:rPr>
          <w:color w:val="000000"/>
          <w:sz w:val="22"/>
          <w:szCs w:val="22"/>
        </w:rPr>
        <w:t>148,88</w:t>
      </w:r>
      <w:r w:rsidR="0083393A" w:rsidRPr="00F100AF">
        <w:rPr>
          <w:color w:val="000000"/>
          <w:sz w:val="22"/>
          <w:szCs w:val="22"/>
        </w:rPr>
        <w:t xml:space="preserve"> тыс.руб., в 2022 году -</w:t>
      </w:r>
      <w:r w:rsidR="000F0901">
        <w:rPr>
          <w:color w:val="000000"/>
          <w:sz w:val="22"/>
          <w:szCs w:val="22"/>
        </w:rPr>
        <w:t>295,43</w:t>
      </w:r>
      <w:r w:rsidR="0083393A" w:rsidRPr="00F100AF">
        <w:rPr>
          <w:color w:val="000000"/>
          <w:sz w:val="22"/>
          <w:szCs w:val="22"/>
        </w:rPr>
        <w:t xml:space="preserve"> тыс.руб. </w:t>
      </w:r>
      <w:r w:rsidRPr="00A066C9">
        <w:rPr>
          <w:color w:val="000000"/>
          <w:sz w:val="22"/>
          <w:szCs w:val="22"/>
          <w:highlight w:val="yellow"/>
        </w:rPr>
        <w:t xml:space="preserve"> </w:t>
      </w:r>
    </w:p>
    <w:bookmarkEnd w:id="2"/>
    <w:p w:rsidR="00046B4D" w:rsidRPr="00810EC2" w:rsidRDefault="00046B4D" w:rsidP="00046B4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10EC2">
        <w:rPr>
          <w:bCs/>
          <w:sz w:val="22"/>
          <w:szCs w:val="22"/>
        </w:rPr>
        <w:t>Кроме вышеперечисленных показателей</w:t>
      </w:r>
      <w:r w:rsidRPr="00810EC2">
        <w:rPr>
          <w:sz w:val="22"/>
          <w:szCs w:val="22"/>
        </w:rPr>
        <w:t>, предусмотренных Бюджетным кодексом РФ, в проекте решения о бюджете поселения </w:t>
      </w:r>
      <w:r w:rsidRPr="00810EC2">
        <w:rPr>
          <w:bCs/>
          <w:sz w:val="22"/>
          <w:szCs w:val="22"/>
        </w:rPr>
        <w:t>предусмотрено следующее</w:t>
      </w:r>
      <w:r w:rsidRPr="00810EC2">
        <w:rPr>
          <w:sz w:val="22"/>
          <w:szCs w:val="22"/>
        </w:rPr>
        <w:t>:</w:t>
      </w:r>
    </w:p>
    <w:p w:rsidR="00046B4D" w:rsidRPr="00810EC2" w:rsidRDefault="00046B4D" w:rsidP="00046B4D">
      <w:pPr>
        <w:shd w:val="clear" w:color="auto" w:fill="FFFFFF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810EC2">
        <w:rPr>
          <w:color w:val="000000"/>
          <w:sz w:val="22"/>
          <w:szCs w:val="22"/>
        </w:rPr>
        <w:t>- в соответствии с п.5 ст.179.4 БК РФ утвержден объем бюджетных ассигнований дорожного фонда в 20</w:t>
      </w:r>
      <w:r w:rsidR="00810EC2" w:rsidRPr="00810EC2">
        <w:rPr>
          <w:color w:val="000000"/>
          <w:sz w:val="22"/>
          <w:szCs w:val="22"/>
        </w:rPr>
        <w:t>20</w:t>
      </w:r>
      <w:r w:rsidRPr="00810EC2">
        <w:rPr>
          <w:color w:val="000000"/>
          <w:sz w:val="22"/>
          <w:szCs w:val="22"/>
        </w:rPr>
        <w:t xml:space="preserve"> г. в сумме </w:t>
      </w:r>
      <w:r w:rsidR="00EF29EF" w:rsidRPr="00810EC2">
        <w:rPr>
          <w:color w:val="000000"/>
          <w:sz w:val="22"/>
          <w:szCs w:val="22"/>
        </w:rPr>
        <w:t>6</w:t>
      </w:r>
      <w:r w:rsidR="00810EC2" w:rsidRPr="00810EC2">
        <w:rPr>
          <w:color w:val="000000"/>
          <w:sz w:val="22"/>
          <w:szCs w:val="22"/>
        </w:rPr>
        <w:t>89,7</w:t>
      </w:r>
      <w:r w:rsidRPr="00810EC2">
        <w:rPr>
          <w:color w:val="000000"/>
          <w:sz w:val="22"/>
          <w:szCs w:val="22"/>
        </w:rPr>
        <w:t xml:space="preserve"> тыс.руб., в 202</w:t>
      </w:r>
      <w:r w:rsidR="00810EC2" w:rsidRPr="00810EC2">
        <w:rPr>
          <w:color w:val="000000"/>
          <w:sz w:val="22"/>
          <w:szCs w:val="22"/>
        </w:rPr>
        <w:t>1</w:t>
      </w:r>
      <w:r w:rsidRPr="00810EC2">
        <w:rPr>
          <w:color w:val="000000"/>
          <w:sz w:val="22"/>
          <w:szCs w:val="22"/>
        </w:rPr>
        <w:t xml:space="preserve"> г.- </w:t>
      </w:r>
      <w:r w:rsidR="00810EC2" w:rsidRPr="00810EC2">
        <w:rPr>
          <w:color w:val="000000"/>
          <w:sz w:val="22"/>
          <w:szCs w:val="22"/>
        </w:rPr>
        <w:t>717,3</w:t>
      </w:r>
      <w:r w:rsidRPr="00810EC2">
        <w:rPr>
          <w:color w:val="000000"/>
          <w:sz w:val="22"/>
          <w:szCs w:val="22"/>
        </w:rPr>
        <w:t xml:space="preserve"> тыс. руб., в 202</w:t>
      </w:r>
      <w:r w:rsidR="00810EC2" w:rsidRPr="00810EC2">
        <w:rPr>
          <w:color w:val="000000"/>
          <w:sz w:val="22"/>
          <w:szCs w:val="22"/>
        </w:rPr>
        <w:t>2</w:t>
      </w:r>
      <w:r w:rsidRPr="00810EC2">
        <w:rPr>
          <w:color w:val="000000"/>
          <w:sz w:val="22"/>
          <w:szCs w:val="22"/>
        </w:rPr>
        <w:t xml:space="preserve"> г.-</w:t>
      </w:r>
      <w:r w:rsidR="00047327" w:rsidRPr="00810EC2">
        <w:rPr>
          <w:color w:val="000000"/>
          <w:sz w:val="22"/>
          <w:szCs w:val="22"/>
        </w:rPr>
        <w:t xml:space="preserve"> </w:t>
      </w:r>
      <w:r w:rsidR="00810EC2" w:rsidRPr="00810EC2">
        <w:rPr>
          <w:color w:val="000000"/>
          <w:sz w:val="22"/>
          <w:szCs w:val="22"/>
        </w:rPr>
        <w:t>745,9</w:t>
      </w:r>
      <w:r w:rsidRPr="00810EC2">
        <w:rPr>
          <w:color w:val="000000"/>
          <w:sz w:val="22"/>
          <w:szCs w:val="22"/>
        </w:rPr>
        <w:t xml:space="preserve"> тыс.руб. (п.</w:t>
      </w:r>
      <w:r w:rsidR="00EF29EF" w:rsidRPr="00810EC2">
        <w:rPr>
          <w:color w:val="000000"/>
          <w:sz w:val="22"/>
          <w:szCs w:val="22"/>
        </w:rPr>
        <w:t>12</w:t>
      </w:r>
      <w:r w:rsidRPr="00810EC2">
        <w:rPr>
          <w:color w:val="000000"/>
          <w:sz w:val="22"/>
          <w:szCs w:val="22"/>
        </w:rPr>
        <w:t xml:space="preserve"> текстовой части</w:t>
      </w:r>
      <w:r w:rsidR="00B36EEA" w:rsidRPr="00810EC2">
        <w:rPr>
          <w:color w:val="000000"/>
          <w:sz w:val="22"/>
          <w:szCs w:val="22"/>
        </w:rPr>
        <w:t xml:space="preserve"> решения о проекте</w:t>
      </w:r>
      <w:r w:rsidR="004B3012" w:rsidRPr="00810EC2">
        <w:rPr>
          <w:color w:val="000000"/>
          <w:sz w:val="22"/>
          <w:szCs w:val="22"/>
        </w:rPr>
        <w:t xml:space="preserve"> </w:t>
      </w:r>
      <w:r w:rsidRPr="00810EC2">
        <w:rPr>
          <w:color w:val="000000"/>
          <w:sz w:val="22"/>
          <w:szCs w:val="22"/>
        </w:rPr>
        <w:t>бюджет</w:t>
      </w:r>
      <w:r w:rsidR="00B36EEA" w:rsidRPr="00810EC2">
        <w:rPr>
          <w:color w:val="000000"/>
          <w:sz w:val="22"/>
          <w:szCs w:val="22"/>
        </w:rPr>
        <w:t>а</w:t>
      </w:r>
      <w:r w:rsidRPr="00810EC2">
        <w:rPr>
          <w:color w:val="000000"/>
          <w:sz w:val="22"/>
          <w:szCs w:val="22"/>
        </w:rPr>
        <w:t xml:space="preserve">). </w:t>
      </w:r>
    </w:p>
    <w:p w:rsidR="00046B4D" w:rsidRPr="00810EC2" w:rsidRDefault="00046B4D" w:rsidP="00046B4D">
      <w:pPr>
        <w:jc w:val="both"/>
        <w:rPr>
          <w:color w:val="000000"/>
          <w:sz w:val="22"/>
          <w:szCs w:val="22"/>
        </w:rPr>
      </w:pPr>
      <w:r w:rsidRPr="00810EC2">
        <w:rPr>
          <w:color w:val="000000"/>
          <w:sz w:val="22"/>
          <w:szCs w:val="22"/>
        </w:rPr>
        <w:t>- в  проекте  решения о бюджете на 20</w:t>
      </w:r>
      <w:r w:rsidR="00810EC2" w:rsidRPr="00810EC2">
        <w:rPr>
          <w:color w:val="000000"/>
          <w:sz w:val="22"/>
          <w:szCs w:val="22"/>
        </w:rPr>
        <w:t>20</w:t>
      </w:r>
      <w:r w:rsidRPr="00810EC2">
        <w:rPr>
          <w:color w:val="000000"/>
          <w:sz w:val="22"/>
          <w:szCs w:val="22"/>
        </w:rPr>
        <w:t xml:space="preserve"> год и плановый период планируются средства на формирование резервного фонда администрации Макаровского сельского поселения</w:t>
      </w:r>
      <w:r w:rsidR="00047327" w:rsidRPr="00810EC2">
        <w:rPr>
          <w:color w:val="000000"/>
          <w:sz w:val="22"/>
          <w:szCs w:val="22"/>
        </w:rPr>
        <w:t>,  в р</w:t>
      </w:r>
      <w:r w:rsidRPr="00810EC2">
        <w:rPr>
          <w:color w:val="000000"/>
          <w:sz w:val="22"/>
          <w:szCs w:val="22"/>
        </w:rPr>
        <w:t xml:space="preserve">азмере </w:t>
      </w:r>
      <w:r w:rsidR="00047327" w:rsidRPr="00810EC2">
        <w:rPr>
          <w:color w:val="000000"/>
          <w:sz w:val="22"/>
          <w:szCs w:val="22"/>
        </w:rPr>
        <w:t>2</w:t>
      </w:r>
      <w:r w:rsidR="00810EC2" w:rsidRPr="00810EC2">
        <w:rPr>
          <w:color w:val="000000"/>
          <w:sz w:val="22"/>
          <w:szCs w:val="22"/>
        </w:rPr>
        <w:t>5</w:t>
      </w:r>
      <w:r w:rsidRPr="00810EC2">
        <w:rPr>
          <w:color w:val="000000"/>
          <w:sz w:val="22"/>
          <w:szCs w:val="22"/>
        </w:rPr>
        <w:t>,0 тыс.руб.</w:t>
      </w:r>
      <w:r w:rsidR="00047327" w:rsidRPr="00810EC2">
        <w:rPr>
          <w:color w:val="000000"/>
          <w:sz w:val="22"/>
          <w:szCs w:val="22"/>
        </w:rPr>
        <w:t xml:space="preserve">, </w:t>
      </w:r>
      <w:r w:rsidR="00B36EEA" w:rsidRPr="00810EC2">
        <w:rPr>
          <w:color w:val="000000"/>
          <w:sz w:val="22"/>
          <w:szCs w:val="22"/>
        </w:rPr>
        <w:t xml:space="preserve"> ежегодно. </w:t>
      </w:r>
      <w:r w:rsidRPr="00810EC2">
        <w:rPr>
          <w:color w:val="000000"/>
          <w:sz w:val="22"/>
          <w:szCs w:val="22"/>
        </w:rPr>
        <w:t>(п. 1</w:t>
      </w:r>
      <w:r w:rsidR="00B36EEA" w:rsidRPr="00810EC2">
        <w:rPr>
          <w:color w:val="000000"/>
          <w:sz w:val="22"/>
          <w:szCs w:val="22"/>
        </w:rPr>
        <w:t>8</w:t>
      </w:r>
      <w:r w:rsidRPr="00810EC2">
        <w:rPr>
          <w:color w:val="000000"/>
          <w:sz w:val="22"/>
          <w:szCs w:val="22"/>
        </w:rPr>
        <w:t xml:space="preserve"> текстовой части </w:t>
      </w:r>
      <w:r w:rsidR="00B36EEA" w:rsidRPr="00810EC2">
        <w:rPr>
          <w:color w:val="000000"/>
          <w:sz w:val="22"/>
          <w:szCs w:val="22"/>
        </w:rPr>
        <w:t xml:space="preserve">решения о проекте </w:t>
      </w:r>
      <w:r w:rsidRPr="00810EC2">
        <w:rPr>
          <w:color w:val="000000"/>
          <w:sz w:val="22"/>
          <w:szCs w:val="22"/>
        </w:rPr>
        <w:t>бюджет</w:t>
      </w:r>
      <w:r w:rsidR="00B36EEA" w:rsidRPr="00810EC2">
        <w:rPr>
          <w:color w:val="000000"/>
          <w:sz w:val="22"/>
          <w:szCs w:val="22"/>
        </w:rPr>
        <w:t>а</w:t>
      </w:r>
      <w:r w:rsidRPr="00810EC2">
        <w:rPr>
          <w:color w:val="000000"/>
          <w:sz w:val="22"/>
          <w:szCs w:val="22"/>
        </w:rPr>
        <w:t xml:space="preserve">). </w:t>
      </w:r>
      <w:r w:rsidR="00B36EEA" w:rsidRPr="00810EC2">
        <w:rPr>
          <w:color w:val="000000"/>
          <w:sz w:val="22"/>
          <w:szCs w:val="22"/>
        </w:rPr>
        <w:t xml:space="preserve"> </w:t>
      </w:r>
    </w:p>
    <w:p w:rsidR="00046B4D" w:rsidRPr="0083393A" w:rsidRDefault="00046B4D" w:rsidP="00046B4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83393A">
        <w:rPr>
          <w:sz w:val="22"/>
          <w:szCs w:val="22"/>
        </w:rPr>
        <w:t xml:space="preserve">- </w:t>
      </w:r>
      <w:r w:rsidRPr="0083393A">
        <w:rPr>
          <w:color w:val="000000"/>
          <w:sz w:val="22"/>
          <w:szCs w:val="22"/>
        </w:rPr>
        <w:t>в</w:t>
      </w:r>
      <w:r w:rsidRPr="0083393A">
        <w:rPr>
          <w:bCs/>
          <w:color w:val="000000"/>
          <w:sz w:val="22"/>
          <w:szCs w:val="22"/>
        </w:rPr>
        <w:t xml:space="preserve"> соответствии с п. 2 ст. 21 БК РФ </w:t>
      </w:r>
      <w:r w:rsidRPr="0083393A">
        <w:rPr>
          <w:color w:val="000000"/>
          <w:sz w:val="22"/>
          <w:szCs w:val="22"/>
        </w:rPr>
        <w:t>установлен перечень главных распорядителей бюджетных средств местного бюджета (п.1</w:t>
      </w:r>
      <w:r w:rsidR="00B36EEA" w:rsidRPr="0083393A">
        <w:rPr>
          <w:color w:val="000000"/>
          <w:sz w:val="22"/>
          <w:szCs w:val="22"/>
        </w:rPr>
        <w:t>5</w:t>
      </w:r>
      <w:r w:rsidRPr="0083393A">
        <w:rPr>
          <w:color w:val="000000"/>
          <w:sz w:val="22"/>
          <w:szCs w:val="22"/>
        </w:rPr>
        <w:t xml:space="preserve"> текстовой части  </w:t>
      </w:r>
      <w:r w:rsidR="00B36EEA" w:rsidRPr="0083393A">
        <w:rPr>
          <w:color w:val="000000"/>
          <w:sz w:val="22"/>
          <w:szCs w:val="22"/>
        </w:rPr>
        <w:t xml:space="preserve">решения о проекте </w:t>
      </w:r>
      <w:r w:rsidRPr="0083393A">
        <w:rPr>
          <w:color w:val="000000"/>
          <w:sz w:val="22"/>
          <w:szCs w:val="22"/>
        </w:rPr>
        <w:t>бюджета и приложени</w:t>
      </w:r>
      <w:r w:rsidR="00B36EEA" w:rsidRPr="0083393A">
        <w:rPr>
          <w:color w:val="000000"/>
          <w:sz w:val="22"/>
          <w:szCs w:val="22"/>
        </w:rPr>
        <w:t>я</w:t>
      </w:r>
      <w:r w:rsidRPr="0083393A">
        <w:rPr>
          <w:color w:val="000000"/>
          <w:sz w:val="22"/>
          <w:szCs w:val="22"/>
        </w:rPr>
        <w:t xml:space="preserve">  № 13</w:t>
      </w:r>
      <w:r w:rsidR="00B36EEA" w:rsidRPr="0083393A">
        <w:rPr>
          <w:color w:val="000000"/>
          <w:sz w:val="22"/>
          <w:szCs w:val="22"/>
        </w:rPr>
        <w:t>, № 13.1</w:t>
      </w:r>
      <w:r w:rsidRPr="0083393A">
        <w:rPr>
          <w:color w:val="000000"/>
          <w:sz w:val="22"/>
          <w:szCs w:val="22"/>
        </w:rPr>
        <w:t xml:space="preserve"> к </w:t>
      </w:r>
      <w:r w:rsidR="00B36EEA" w:rsidRPr="0083393A">
        <w:rPr>
          <w:color w:val="000000"/>
          <w:sz w:val="22"/>
          <w:szCs w:val="22"/>
        </w:rPr>
        <w:t xml:space="preserve">решению о </w:t>
      </w:r>
      <w:r w:rsidRPr="0083393A">
        <w:rPr>
          <w:color w:val="000000"/>
          <w:sz w:val="22"/>
          <w:szCs w:val="22"/>
        </w:rPr>
        <w:t>проект</w:t>
      </w:r>
      <w:r w:rsidR="00B36EEA" w:rsidRPr="0083393A">
        <w:rPr>
          <w:color w:val="000000"/>
          <w:sz w:val="22"/>
          <w:szCs w:val="22"/>
        </w:rPr>
        <w:t>е</w:t>
      </w:r>
      <w:r w:rsidRPr="0083393A">
        <w:rPr>
          <w:color w:val="000000"/>
          <w:sz w:val="22"/>
          <w:szCs w:val="22"/>
        </w:rPr>
        <w:t xml:space="preserve"> бюджета);</w:t>
      </w:r>
    </w:p>
    <w:p w:rsidR="00046B4D" w:rsidRPr="0083393A" w:rsidRDefault="00046B4D" w:rsidP="00046B4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83393A">
        <w:rPr>
          <w:color w:val="000000"/>
          <w:sz w:val="22"/>
          <w:szCs w:val="22"/>
        </w:rPr>
        <w:lastRenderedPageBreak/>
        <w:t>- утверждение программы муниципальных заимствований на 20</w:t>
      </w:r>
      <w:r w:rsidR="0083393A" w:rsidRPr="0083393A">
        <w:rPr>
          <w:color w:val="000000"/>
          <w:sz w:val="22"/>
          <w:szCs w:val="22"/>
        </w:rPr>
        <w:t>20</w:t>
      </w:r>
      <w:r w:rsidRPr="0083393A">
        <w:rPr>
          <w:color w:val="000000"/>
          <w:sz w:val="22"/>
          <w:szCs w:val="22"/>
        </w:rPr>
        <w:t xml:space="preserve"> год и плановый период 202</w:t>
      </w:r>
      <w:r w:rsidR="0083393A" w:rsidRPr="0083393A">
        <w:rPr>
          <w:color w:val="000000"/>
          <w:sz w:val="22"/>
          <w:szCs w:val="22"/>
        </w:rPr>
        <w:t>1</w:t>
      </w:r>
      <w:r w:rsidRPr="0083393A">
        <w:rPr>
          <w:color w:val="000000"/>
          <w:sz w:val="22"/>
          <w:szCs w:val="22"/>
        </w:rPr>
        <w:t xml:space="preserve"> и 202</w:t>
      </w:r>
      <w:r w:rsidR="0083393A" w:rsidRPr="0083393A">
        <w:rPr>
          <w:color w:val="000000"/>
          <w:sz w:val="22"/>
          <w:szCs w:val="22"/>
        </w:rPr>
        <w:t>2</w:t>
      </w:r>
      <w:r w:rsidRPr="0083393A">
        <w:rPr>
          <w:color w:val="000000"/>
          <w:sz w:val="22"/>
          <w:szCs w:val="22"/>
        </w:rPr>
        <w:t xml:space="preserve"> годов (п.1</w:t>
      </w:r>
      <w:r w:rsidR="00D040B8" w:rsidRPr="0083393A">
        <w:rPr>
          <w:color w:val="000000"/>
          <w:sz w:val="22"/>
          <w:szCs w:val="22"/>
        </w:rPr>
        <w:t>4</w:t>
      </w:r>
      <w:r w:rsidRPr="0083393A">
        <w:rPr>
          <w:color w:val="000000"/>
          <w:sz w:val="22"/>
          <w:szCs w:val="22"/>
        </w:rPr>
        <w:t xml:space="preserve"> текстовой части </w:t>
      </w:r>
      <w:r w:rsidR="00D040B8" w:rsidRPr="0083393A">
        <w:rPr>
          <w:color w:val="000000"/>
          <w:sz w:val="22"/>
          <w:szCs w:val="22"/>
        </w:rPr>
        <w:t>решения проекта о</w:t>
      </w:r>
      <w:r w:rsidRPr="0083393A">
        <w:rPr>
          <w:color w:val="000000"/>
          <w:sz w:val="22"/>
          <w:szCs w:val="22"/>
        </w:rPr>
        <w:t xml:space="preserve"> бюджет</w:t>
      </w:r>
      <w:r w:rsidR="00D040B8" w:rsidRPr="0083393A">
        <w:rPr>
          <w:color w:val="000000"/>
          <w:sz w:val="22"/>
          <w:szCs w:val="22"/>
        </w:rPr>
        <w:t>е</w:t>
      </w:r>
      <w:r w:rsidRPr="0083393A">
        <w:rPr>
          <w:color w:val="000000"/>
          <w:sz w:val="22"/>
          <w:szCs w:val="22"/>
        </w:rPr>
        <w:t xml:space="preserve"> и приложени</w:t>
      </w:r>
      <w:r w:rsidR="00D040B8" w:rsidRPr="0083393A">
        <w:rPr>
          <w:color w:val="000000"/>
          <w:sz w:val="22"/>
          <w:szCs w:val="22"/>
        </w:rPr>
        <w:t>я</w:t>
      </w:r>
      <w:r w:rsidRPr="0083393A">
        <w:rPr>
          <w:color w:val="000000"/>
          <w:sz w:val="22"/>
          <w:szCs w:val="22"/>
        </w:rPr>
        <w:t xml:space="preserve"> № 12</w:t>
      </w:r>
      <w:r w:rsidR="00D040B8" w:rsidRPr="0083393A">
        <w:rPr>
          <w:color w:val="000000"/>
          <w:sz w:val="22"/>
          <w:szCs w:val="22"/>
        </w:rPr>
        <w:t>, № 12.1</w:t>
      </w:r>
      <w:r w:rsidRPr="0083393A">
        <w:rPr>
          <w:color w:val="000000"/>
          <w:sz w:val="22"/>
          <w:szCs w:val="22"/>
        </w:rPr>
        <w:t>);</w:t>
      </w:r>
    </w:p>
    <w:p w:rsidR="00046B4D" w:rsidRPr="0083393A" w:rsidRDefault="00046B4D" w:rsidP="00046B4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83393A">
        <w:rPr>
          <w:color w:val="000000"/>
          <w:sz w:val="22"/>
          <w:szCs w:val="22"/>
        </w:rPr>
        <w:t>- не планируется предоставление бюджетных кредитов и выдача муниципальных гарантий за счет</w:t>
      </w:r>
      <w:r w:rsidR="00B36EEA" w:rsidRPr="0083393A">
        <w:rPr>
          <w:color w:val="000000"/>
          <w:sz w:val="22"/>
          <w:szCs w:val="22"/>
        </w:rPr>
        <w:t xml:space="preserve"> средств бюджета поселения (п.19</w:t>
      </w:r>
      <w:r w:rsidRPr="0083393A">
        <w:rPr>
          <w:color w:val="000000"/>
          <w:sz w:val="22"/>
          <w:szCs w:val="22"/>
        </w:rPr>
        <w:t xml:space="preserve"> текстовой части </w:t>
      </w:r>
      <w:r w:rsidR="00B36EEA" w:rsidRPr="0083393A">
        <w:rPr>
          <w:color w:val="000000"/>
          <w:sz w:val="22"/>
          <w:szCs w:val="22"/>
        </w:rPr>
        <w:t xml:space="preserve">решения о </w:t>
      </w:r>
      <w:r w:rsidRPr="0083393A">
        <w:rPr>
          <w:color w:val="000000"/>
          <w:sz w:val="22"/>
          <w:szCs w:val="22"/>
        </w:rPr>
        <w:t>проект</w:t>
      </w:r>
      <w:r w:rsidR="00B36EEA" w:rsidRPr="0083393A">
        <w:rPr>
          <w:color w:val="000000"/>
          <w:sz w:val="22"/>
          <w:szCs w:val="22"/>
        </w:rPr>
        <w:t>е</w:t>
      </w:r>
      <w:r w:rsidRPr="0083393A">
        <w:rPr>
          <w:color w:val="000000"/>
          <w:sz w:val="22"/>
          <w:szCs w:val="22"/>
        </w:rPr>
        <w:t xml:space="preserve"> бюджета);</w:t>
      </w:r>
    </w:p>
    <w:p w:rsidR="00DD5F96" w:rsidRPr="0083393A" w:rsidRDefault="00DD5F96" w:rsidP="00046B4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83393A">
        <w:rPr>
          <w:color w:val="000000"/>
          <w:sz w:val="22"/>
          <w:szCs w:val="22"/>
        </w:rPr>
        <w:t>- не предусмотрены бюджетные ассигнования на обслуживание внутреннего муниципального долга (п.22 текстовой части решения о проекте бюджета).</w:t>
      </w:r>
    </w:p>
    <w:p w:rsidR="00D040B8" w:rsidRPr="000F0901" w:rsidRDefault="00D040B8" w:rsidP="00D040B8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0F0901">
        <w:rPr>
          <w:sz w:val="22"/>
          <w:szCs w:val="22"/>
        </w:rPr>
        <w:t xml:space="preserve">КСП отмечает, что в соответствии с п.2 ст.179 БК РФ  в п.16 текстовой части решения проекта о бюджете утвержден объем бюджетных ассигнований на финансовое обеспечение реализации муниципальных программ на 2019-2021 годы согласно приложению № 14 к решению. Однако, приложение № 14 к решению о проекте бюджета не представлено. </w:t>
      </w:r>
    </w:p>
    <w:p w:rsidR="004B3012" w:rsidRPr="000F0901" w:rsidRDefault="00D040B8" w:rsidP="004B3012">
      <w:pPr>
        <w:ind w:firstLine="284"/>
        <w:jc w:val="both"/>
        <w:rPr>
          <w:sz w:val="22"/>
          <w:szCs w:val="22"/>
        </w:rPr>
      </w:pPr>
      <w:bookmarkStart w:id="3" w:name="_Hlk28587321"/>
      <w:r w:rsidRPr="000F0901">
        <w:rPr>
          <w:spacing w:val="-15"/>
          <w:sz w:val="22"/>
          <w:szCs w:val="22"/>
        </w:rPr>
        <w:t xml:space="preserve">     </w:t>
      </w:r>
      <w:r w:rsidR="004B3012" w:rsidRPr="000F0901">
        <w:rPr>
          <w:spacing w:val="-15"/>
          <w:sz w:val="22"/>
          <w:szCs w:val="22"/>
        </w:rPr>
        <w:t xml:space="preserve">В  нарушение ст.184.2 БК  РФ </w:t>
      </w:r>
      <w:r w:rsidR="000F0901" w:rsidRPr="000F0901">
        <w:rPr>
          <w:spacing w:val="-15"/>
          <w:sz w:val="22"/>
          <w:szCs w:val="22"/>
        </w:rPr>
        <w:t xml:space="preserve"> в приложениях 7.1., 8.1, 9.1. условно  утвержденные расходы распределены по разделам</w:t>
      </w:r>
      <w:r w:rsidR="00A118D4">
        <w:rPr>
          <w:spacing w:val="-15"/>
          <w:sz w:val="22"/>
          <w:szCs w:val="22"/>
        </w:rPr>
        <w:t>,</w:t>
      </w:r>
      <w:r w:rsidR="000F0901" w:rsidRPr="000F0901">
        <w:rPr>
          <w:spacing w:val="-15"/>
          <w:sz w:val="22"/>
          <w:szCs w:val="22"/>
        </w:rPr>
        <w:t xml:space="preserve"> </w:t>
      </w:r>
      <w:r w:rsidR="00A118D4">
        <w:rPr>
          <w:spacing w:val="-15"/>
          <w:sz w:val="22"/>
          <w:szCs w:val="22"/>
        </w:rPr>
        <w:t>п</w:t>
      </w:r>
      <w:r w:rsidR="000F0901" w:rsidRPr="000F0901">
        <w:rPr>
          <w:spacing w:val="-15"/>
          <w:sz w:val="22"/>
          <w:szCs w:val="22"/>
        </w:rPr>
        <w:t>одразделам</w:t>
      </w:r>
      <w:r w:rsidR="00A118D4">
        <w:rPr>
          <w:spacing w:val="-15"/>
          <w:sz w:val="22"/>
          <w:szCs w:val="22"/>
        </w:rPr>
        <w:t xml:space="preserve"> </w:t>
      </w:r>
      <w:r w:rsidR="000F0901" w:rsidRPr="000F0901">
        <w:rPr>
          <w:spacing w:val="-15"/>
          <w:sz w:val="22"/>
          <w:szCs w:val="22"/>
        </w:rPr>
        <w:t xml:space="preserve">бюджетной классификации расходов. </w:t>
      </w:r>
    </w:p>
    <w:bookmarkEnd w:id="3"/>
    <w:p w:rsidR="004B3012" w:rsidRPr="003D5D21" w:rsidRDefault="004B3012" w:rsidP="004B3012">
      <w:pPr>
        <w:jc w:val="center"/>
        <w:rPr>
          <w:color w:val="000000"/>
          <w:sz w:val="22"/>
          <w:szCs w:val="22"/>
        </w:rPr>
      </w:pPr>
      <w:r w:rsidRPr="003D5D21">
        <w:rPr>
          <w:color w:val="000000"/>
          <w:sz w:val="22"/>
          <w:szCs w:val="22"/>
        </w:rPr>
        <w:t>Основные параметры бюджета Макаровского сельского поселения представлены на диаграмме:</w:t>
      </w:r>
    </w:p>
    <w:p w:rsidR="004B3012" w:rsidRDefault="004B3E39" w:rsidP="004B3012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6591300" cy="27051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6B4D" w:rsidRDefault="00046B4D" w:rsidP="00046B4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02B96">
        <w:rPr>
          <w:sz w:val="22"/>
          <w:szCs w:val="22"/>
        </w:rPr>
        <w:t>Финансовая экспертиза Проекта бюджета проводилась КСП района на основе сравнительного анализа Проекта с ожида</w:t>
      </w:r>
      <w:r w:rsidRPr="00702B96">
        <w:rPr>
          <w:sz w:val="22"/>
          <w:szCs w:val="22"/>
        </w:rPr>
        <w:t>е</w:t>
      </w:r>
      <w:r w:rsidRPr="00702B96">
        <w:rPr>
          <w:sz w:val="22"/>
          <w:szCs w:val="22"/>
        </w:rPr>
        <w:t>мым исполнением за 201</w:t>
      </w:r>
      <w:r w:rsidR="00A066C9">
        <w:rPr>
          <w:sz w:val="22"/>
          <w:szCs w:val="22"/>
        </w:rPr>
        <w:t>9</w:t>
      </w:r>
      <w:r w:rsidRPr="00702B96">
        <w:rPr>
          <w:sz w:val="22"/>
          <w:szCs w:val="22"/>
        </w:rPr>
        <w:t xml:space="preserve"> год.</w:t>
      </w:r>
    </w:p>
    <w:p w:rsidR="004B3012" w:rsidRDefault="004B3012" w:rsidP="004B3012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3784">
        <w:rPr>
          <w:rFonts w:ascii="Times New Roman" w:hAnsi="Times New Roman" w:cs="Times New Roman"/>
        </w:rPr>
        <w:t xml:space="preserve">Динамика параметров  бюджета </w:t>
      </w:r>
      <w:r>
        <w:rPr>
          <w:rFonts w:ascii="Times New Roman" w:hAnsi="Times New Roman" w:cs="Times New Roman"/>
        </w:rPr>
        <w:t xml:space="preserve">Макаровского сельского поселения </w:t>
      </w:r>
      <w:r w:rsidRPr="00323784">
        <w:rPr>
          <w:rFonts w:ascii="Times New Roman" w:hAnsi="Times New Roman" w:cs="Times New Roman"/>
        </w:rPr>
        <w:t>в 201</w:t>
      </w:r>
      <w:r w:rsidR="00A066C9">
        <w:rPr>
          <w:rFonts w:ascii="Times New Roman" w:hAnsi="Times New Roman" w:cs="Times New Roman"/>
        </w:rPr>
        <w:t>6</w:t>
      </w:r>
      <w:r w:rsidRPr="00323784">
        <w:rPr>
          <w:rFonts w:ascii="Times New Roman" w:hAnsi="Times New Roman" w:cs="Times New Roman"/>
        </w:rPr>
        <w:t>-20</w:t>
      </w:r>
      <w:r w:rsidR="00A066C9">
        <w:rPr>
          <w:rFonts w:ascii="Times New Roman" w:hAnsi="Times New Roman" w:cs="Times New Roman"/>
        </w:rPr>
        <w:t>20</w:t>
      </w:r>
      <w:r w:rsidRPr="00323784">
        <w:rPr>
          <w:rFonts w:ascii="Times New Roman" w:hAnsi="Times New Roman" w:cs="Times New Roman"/>
        </w:rPr>
        <w:t xml:space="preserve"> гг. представлена в таблице №1. </w:t>
      </w:r>
    </w:p>
    <w:p w:rsidR="004B3012" w:rsidRPr="008A62CC" w:rsidRDefault="004B3012" w:rsidP="007E22B0">
      <w:pPr>
        <w:pStyle w:val="ConsPlusNormal"/>
        <w:ind w:firstLine="53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A62CC">
        <w:rPr>
          <w:rFonts w:ascii="Times New Roman" w:hAnsi="Times New Roman" w:cs="Times New Roman"/>
          <w:i/>
          <w:sz w:val="18"/>
          <w:szCs w:val="18"/>
        </w:rPr>
        <w:t>Таблица №1, тыс. руб.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992"/>
        <w:gridCol w:w="992"/>
        <w:gridCol w:w="851"/>
        <w:gridCol w:w="850"/>
        <w:gridCol w:w="992"/>
        <w:gridCol w:w="851"/>
      </w:tblGrid>
      <w:tr w:rsidR="004B3012" w:rsidRPr="00D16132" w:rsidTr="00156D94">
        <w:tc>
          <w:tcPr>
            <w:tcW w:w="1702" w:type="dxa"/>
            <w:vMerge w:val="restart"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B3012" w:rsidRPr="005B4FCC" w:rsidRDefault="004B3012" w:rsidP="00A0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06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сполнение</w:t>
            </w:r>
          </w:p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20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544" w:type="dxa"/>
            <w:gridSpan w:val="4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Отношение Проекта 20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</w:p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к уровню, %</w:t>
            </w:r>
          </w:p>
        </w:tc>
      </w:tr>
      <w:tr w:rsidR="004B3012" w:rsidRPr="00D16132" w:rsidTr="00156D94">
        <w:tc>
          <w:tcPr>
            <w:tcW w:w="1702" w:type="dxa"/>
            <w:vMerge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B3012" w:rsidRPr="005B4FCC" w:rsidRDefault="004B3012" w:rsidP="00156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B3012" w:rsidRPr="005B4FCC" w:rsidRDefault="004B3012" w:rsidP="00B90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90F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90F0F" w:rsidRPr="00D16132" w:rsidTr="00156D94">
        <w:trPr>
          <w:trHeight w:hRule="exact" w:val="454"/>
        </w:trPr>
        <w:tc>
          <w:tcPr>
            <w:tcW w:w="1702" w:type="dxa"/>
          </w:tcPr>
          <w:p w:rsidR="00B90F0F" w:rsidRPr="005B4FCC" w:rsidRDefault="00B90F0F" w:rsidP="00156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90F0F" w:rsidRPr="005B4FCC" w:rsidRDefault="00B90F0F" w:rsidP="00415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134" w:type="dxa"/>
          </w:tcPr>
          <w:p w:rsidR="00B90F0F" w:rsidRPr="00E4606F" w:rsidRDefault="00B90F0F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980,6</w:t>
            </w:r>
          </w:p>
        </w:tc>
        <w:tc>
          <w:tcPr>
            <w:tcW w:w="1134" w:type="dxa"/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0F" w:rsidRPr="005B4FCC" w:rsidRDefault="00C4274E" w:rsidP="00D2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1342,1</w:t>
            </w:r>
          </w:p>
        </w:tc>
        <w:tc>
          <w:tcPr>
            <w:tcW w:w="851" w:type="dxa"/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850" w:type="dxa"/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</w:t>
            </w:r>
          </w:p>
        </w:tc>
      </w:tr>
      <w:tr w:rsidR="00B90F0F" w:rsidRPr="00D16132" w:rsidTr="00156D94">
        <w:trPr>
          <w:trHeight w:hRule="exact" w:val="454"/>
        </w:trPr>
        <w:tc>
          <w:tcPr>
            <w:tcW w:w="1702" w:type="dxa"/>
          </w:tcPr>
          <w:p w:rsidR="00B90F0F" w:rsidRPr="005B4FCC" w:rsidRDefault="00B90F0F" w:rsidP="00156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90F0F" w:rsidRPr="005B4FCC" w:rsidRDefault="00B90F0F" w:rsidP="00415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4769,4</w:t>
            </w:r>
          </w:p>
        </w:tc>
        <w:tc>
          <w:tcPr>
            <w:tcW w:w="1134" w:type="dxa"/>
          </w:tcPr>
          <w:p w:rsidR="00B90F0F" w:rsidRPr="00E4606F" w:rsidRDefault="00B90F0F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6195,4</w:t>
            </w:r>
          </w:p>
        </w:tc>
        <w:tc>
          <w:tcPr>
            <w:tcW w:w="1134" w:type="dxa"/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0F" w:rsidRPr="005B4FCC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4274E">
              <w:rPr>
                <w:color w:val="000000"/>
                <w:sz w:val="18"/>
                <w:szCs w:val="18"/>
              </w:rPr>
              <w:t>051,7</w:t>
            </w:r>
          </w:p>
        </w:tc>
        <w:tc>
          <w:tcPr>
            <w:tcW w:w="851" w:type="dxa"/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850" w:type="dxa"/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B90F0F" w:rsidRPr="00D16132" w:rsidTr="00156D94">
        <w:trPr>
          <w:trHeight w:hRule="exact" w:val="397"/>
        </w:trPr>
        <w:tc>
          <w:tcPr>
            <w:tcW w:w="1702" w:type="dxa"/>
          </w:tcPr>
          <w:p w:rsidR="00B90F0F" w:rsidRPr="005B4FCC" w:rsidRDefault="00B90F0F" w:rsidP="00156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</w:tc>
        <w:tc>
          <w:tcPr>
            <w:tcW w:w="1134" w:type="dxa"/>
          </w:tcPr>
          <w:p w:rsidR="00B90F0F" w:rsidRPr="005B4FCC" w:rsidRDefault="00B90F0F" w:rsidP="00415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5755,7</w:t>
            </w:r>
          </w:p>
        </w:tc>
        <w:tc>
          <w:tcPr>
            <w:tcW w:w="1134" w:type="dxa"/>
          </w:tcPr>
          <w:p w:rsidR="00B90F0F" w:rsidRPr="00E4606F" w:rsidRDefault="00B90F0F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7176,0</w:t>
            </w:r>
          </w:p>
        </w:tc>
        <w:tc>
          <w:tcPr>
            <w:tcW w:w="1134" w:type="dxa"/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10323,7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6393,8</w:t>
            </w:r>
          </w:p>
        </w:tc>
        <w:tc>
          <w:tcPr>
            <w:tcW w:w="851" w:type="dxa"/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850" w:type="dxa"/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</w:t>
            </w:r>
          </w:p>
        </w:tc>
      </w:tr>
      <w:tr w:rsidR="00B90F0F" w:rsidRPr="00D16132" w:rsidTr="00156D94">
        <w:trPr>
          <w:trHeight w:hRule="exact" w:val="397"/>
        </w:trPr>
        <w:tc>
          <w:tcPr>
            <w:tcW w:w="1702" w:type="dxa"/>
          </w:tcPr>
          <w:p w:rsidR="00B90F0F" w:rsidRPr="005B4FCC" w:rsidRDefault="00B90F0F" w:rsidP="00156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B90F0F" w:rsidRPr="005B4FCC" w:rsidRDefault="00B90F0F" w:rsidP="00415B42">
            <w:pPr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5757,0</w:t>
            </w:r>
          </w:p>
        </w:tc>
        <w:tc>
          <w:tcPr>
            <w:tcW w:w="1134" w:type="dxa"/>
          </w:tcPr>
          <w:p w:rsidR="00B90F0F" w:rsidRPr="00E4606F" w:rsidRDefault="00B90F0F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7202,5</w:t>
            </w:r>
          </w:p>
        </w:tc>
        <w:tc>
          <w:tcPr>
            <w:tcW w:w="1134" w:type="dxa"/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12062,0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0F" w:rsidRPr="005B4FCC" w:rsidRDefault="00C4274E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6441,1</w:t>
            </w:r>
          </w:p>
        </w:tc>
        <w:tc>
          <w:tcPr>
            <w:tcW w:w="851" w:type="dxa"/>
          </w:tcPr>
          <w:p w:rsidR="00B90F0F" w:rsidRPr="005B4FCC" w:rsidRDefault="002A012C" w:rsidP="001D0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850" w:type="dxa"/>
          </w:tcPr>
          <w:p w:rsidR="00B90F0F" w:rsidRPr="005B4FCC" w:rsidRDefault="002A012C" w:rsidP="001D02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89,4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5B4FCC" w:rsidRDefault="002A012C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F0F" w:rsidRPr="005B4FCC" w:rsidRDefault="002A012C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</w:t>
            </w:r>
          </w:p>
        </w:tc>
      </w:tr>
      <w:tr w:rsidR="00B90F0F" w:rsidRPr="00AC17F9" w:rsidTr="00156D94">
        <w:trPr>
          <w:trHeight w:hRule="exact" w:val="507"/>
        </w:trPr>
        <w:tc>
          <w:tcPr>
            <w:tcW w:w="1702" w:type="dxa"/>
          </w:tcPr>
          <w:p w:rsidR="00B90F0F" w:rsidRPr="005B4FCC" w:rsidRDefault="00B90F0F" w:rsidP="00156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Дефицит (-) /</w:t>
            </w:r>
          </w:p>
          <w:p w:rsidR="00B90F0F" w:rsidRPr="005B4FCC" w:rsidRDefault="00B90F0F" w:rsidP="00156D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C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</w:tcPr>
          <w:p w:rsidR="00B90F0F" w:rsidRPr="005B4FCC" w:rsidRDefault="00B90F0F" w:rsidP="00415B42">
            <w:pPr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-1,3</w:t>
            </w:r>
          </w:p>
        </w:tc>
        <w:tc>
          <w:tcPr>
            <w:tcW w:w="1134" w:type="dxa"/>
          </w:tcPr>
          <w:p w:rsidR="00B90F0F" w:rsidRPr="00E4606F" w:rsidRDefault="00B90F0F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-26,5</w:t>
            </w:r>
          </w:p>
        </w:tc>
        <w:tc>
          <w:tcPr>
            <w:tcW w:w="1134" w:type="dxa"/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E4606F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0F" w:rsidRPr="005B4FCC" w:rsidRDefault="001B1C49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-50,3</w:t>
            </w:r>
          </w:p>
        </w:tc>
        <w:tc>
          <w:tcPr>
            <w:tcW w:w="851" w:type="dxa"/>
          </w:tcPr>
          <w:p w:rsidR="00B90F0F" w:rsidRPr="005B4FCC" w:rsidRDefault="0098558D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3869,2</w:t>
            </w:r>
          </w:p>
        </w:tc>
        <w:tc>
          <w:tcPr>
            <w:tcW w:w="850" w:type="dxa"/>
          </w:tcPr>
          <w:p w:rsidR="00B90F0F" w:rsidRPr="005B4FCC" w:rsidRDefault="0098558D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F0F" w:rsidRPr="005B4FCC" w:rsidRDefault="0098558D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F0F" w:rsidRPr="005B4FCC" w:rsidRDefault="0098558D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</w:t>
            </w:r>
          </w:p>
        </w:tc>
      </w:tr>
    </w:tbl>
    <w:p w:rsidR="004B3012" w:rsidRPr="00C5487D" w:rsidRDefault="004B3012" w:rsidP="00A15FCB">
      <w:pPr>
        <w:ind w:left="-284"/>
        <w:jc w:val="both"/>
      </w:pPr>
      <w:r w:rsidRPr="007A5863">
        <w:rPr>
          <w:sz w:val="24"/>
          <w:szCs w:val="24"/>
        </w:rPr>
        <w:t xml:space="preserve"> </w:t>
      </w:r>
      <w:r w:rsidRPr="00323784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C5487D">
        <w:rPr>
          <w:color w:val="000000"/>
          <w:sz w:val="22"/>
          <w:szCs w:val="22"/>
        </w:rPr>
        <w:t>В 20</w:t>
      </w:r>
      <w:r w:rsidR="00B90F0F" w:rsidRPr="00C5487D">
        <w:rPr>
          <w:color w:val="000000"/>
          <w:sz w:val="22"/>
          <w:szCs w:val="22"/>
        </w:rPr>
        <w:t>20</w:t>
      </w:r>
      <w:r w:rsidRPr="00C5487D">
        <w:rPr>
          <w:color w:val="000000"/>
          <w:sz w:val="22"/>
          <w:szCs w:val="22"/>
        </w:rPr>
        <w:t xml:space="preserve"> году прогнозируется снижение объема доходов по отношению к ожидаемой оценке исполнения 201</w:t>
      </w:r>
      <w:r w:rsidR="00B90F0F" w:rsidRPr="00C5487D">
        <w:rPr>
          <w:color w:val="000000"/>
          <w:sz w:val="22"/>
          <w:szCs w:val="22"/>
        </w:rPr>
        <w:t>9</w:t>
      </w:r>
      <w:r w:rsidRPr="00C5487D">
        <w:rPr>
          <w:color w:val="000000"/>
          <w:sz w:val="22"/>
          <w:szCs w:val="22"/>
        </w:rPr>
        <w:t xml:space="preserve"> года на </w:t>
      </w:r>
      <w:r w:rsidR="002A012C">
        <w:rPr>
          <w:color w:val="000000"/>
          <w:sz w:val="22"/>
          <w:szCs w:val="22"/>
        </w:rPr>
        <w:t>5595,1</w:t>
      </w:r>
      <w:r w:rsidRPr="00C5487D">
        <w:rPr>
          <w:color w:val="000000"/>
          <w:sz w:val="22"/>
          <w:szCs w:val="22"/>
        </w:rPr>
        <w:t xml:space="preserve"> тыс.руб. или на </w:t>
      </w:r>
      <w:r w:rsidR="00C5487D" w:rsidRPr="00C5487D">
        <w:rPr>
          <w:color w:val="000000"/>
          <w:sz w:val="22"/>
          <w:szCs w:val="22"/>
        </w:rPr>
        <w:t>4</w:t>
      </w:r>
      <w:r w:rsidR="002A012C">
        <w:rPr>
          <w:color w:val="000000"/>
          <w:sz w:val="22"/>
          <w:szCs w:val="22"/>
        </w:rPr>
        <w:t>6</w:t>
      </w:r>
      <w:r w:rsidR="00C5487D" w:rsidRPr="00C5487D">
        <w:rPr>
          <w:color w:val="000000"/>
          <w:sz w:val="22"/>
          <w:szCs w:val="22"/>
        </w:rPr>
        <w:t>,</w:t>
      </w:r>
      <w:r w:rsidR="002A012C">
        <w:rPr>
          <w:color w:val="000000"/>
          <w:sz w:val="22"/>
          <w:szCs w:val="22"/>
        </w:rPr>
        <w:t>7</w:t>
      </w:r>
      <w:r w:rsidR="001D0240" w:rsidRPr="00C5487D">
        <w:rPr>
          <w:color w:val="000000"/>
          <w:sz w:val="22"/>
          <w:szCs w:val="22"/>
        </w:rPr>
        <w:t xml:space="preserve"> </w:t>
      </w:r>
      <w:r w:rsidRPr="00C5487D">
        <w:rPr>
          <w:color w:val="000000"/>
          <w:sz w:val="22"/>
          <w:szCs w:val="22"/>
        </w:rPr>
        <w:t xml:space="preserve">%, </w:t>
      </w:r>
      <w:r w:rsidR="001D0240" w:rsidRPr="00C5487D">
        <w:rPr>
          <w:color w:val="000000"/>
          <w:sz w:val="22"/>
          <w:szCs w:val="22"/>
        </w:rPr>
        <w:t>и,</w:t>
      </w:r>
      <w:r w:rsidRPr="00C5487D">
        <w:rPr>
          <w:color w:val="000000"/>
          <w:sz w:val="22"/>
          <w:szCs w:val="22"/>
        </w:rPr>
        <w:t xml:space="preserve"> также</w:t>
      </w:r>
      <w:r w:rsidR="001D0240" w:rsidRPr="00C5487D">
        <w:rPr>
          <w:color w:val="000000"/>
          <w:sz w:val="22"/>
          <w:szCs w:val="22"/>
        </w:rPr>
        <w:t>,</w:t>
      </w:r>
      <w:r w:rsidRPr="00C5487D">
        <w:rPr>
          <w:color w:val="000000"/>
          <w:sz w:val="22"/>
          <w:szCs w:val="22"/>
        </w:rPr>
        <w:t xml:space="preserve"> снижение объема расходов к ожидаемой оценке исполнения 201</w:t>
      </w:r>
      <w:r w:rsidR="00B90F0F" w:rsidRPr="00C5487D">
        <w:rPr>
          <w:color w:val="000000"/>
          <w:sz w:val="22"/>
          <w:szCs w:val="22"/>
        </w:rPr>
        <w:t>9</w:t>
      </w:r>
      <w:r w:rsidRPr="00C5487D">
        <w:rPr>
          <w:color w:val="000000"/>
          <w:sz w:val="22"/>
          <w:szCs w:val="22"/>
        </w:rPr>
        <w:t xml:space="preserve"> года на </w:t>
      </w:r>
      <w:r w:rsidR="002A012C">
        <w:rPr>
          <w:color w:val="000000"/>
          <w:sz w:val="22"/>
          <w:szCs w:val="22"/>
        </w:rPr>
        <w:t>5620,9</w:t>
      </w:r>
      <w:r w:rsidRPr="00C5487D">
        <w:rPr>
          <w:color w:val="000000"/>
          <w:sz w:val="22"/>
          <w:szCs w:val="22"/>
        </w:rPr>
        <w:t xml:space="preserve"> тыс.руб. или на </w:t>
      </w:r>
      <w:r w:rsidR="00C5487D" w:rsidRPr="00C5487D">
        <w:rPr>
          <w:color w:val="000000"/>
          <w:sz w:val="22"/>
          <w:szCs w:val="22"/>
        </w:rPr>
        <w:t>4</w:t>
      </w:r>
      <w:r w:rsidR="002A012C">
        <w:rPr>
          <w:color w:val="000000"/>
          <w:sz w:val="22"/>
          <w:szCs w:val="22"/>
        </w:rPr>
        <w:t>6,6</w:t>
      </w:r>
      <w:r w:rsidRPr="00C5487D">
        <w:rPr>
          <w:color w:val="000000"/>
          <w:sz w:val="22"/>
          <w:szCs w:val="22"/>
        </w:rPr>
        <w:t xml:space="preserve"> %.</w:t>
      </w:r>
      <w:r w:rsidRPr="00C5487D">
        <w:rPr>
          <w:sz w:val="22"/>
          <w:szCs w:val="22"/>
        </w:rPr>
        <w:t xml:space="preserve"> </w:t>
      </w:r>
    </w:p>
    <w:p w:rsidR="004B3012" w:rsidRPr="004B3012" w:rsidRDefault="004B3012" w:rsidP="00046B4D">
      <w:pPr>
        <w:jc w:val="center"/>
        <w:rPr>
          <w:i/>
          <w:sz w:val="16"/>
          <w:szCs w:val="16"/>
          <w:highlight w:val="yellow"/>
        </w:rPr>
      </w:pPr>
    </w:p>
    <w:p w:rsidR="00046B4D" w:rsidRPr="001D0240" w:rsidRDefault="00046B4D" w:rsidP="00046B4D">
      <w:pPr>
        <w:jc w:val="center"/>
        <w:rPr>
          <w:b/>
          <w:sz w:val="22"/>
          <w:szCs w:val="22"/>
        </w:rPr>
      </w:pPr>
      <w:r w:rsidRPr="001D0240">
        <w:rPr>
          <w:b/>
          <w:sz w:val="22"/>
          <w:szCs w:val="22"/>
        </w:rPr>
        <w:t xml:space="preserve">Доходы проекта бюджета Макаровского сельского поселения </w:t>
      </w:r>
    </w:p>
    <w:p w:rsidR="00046B4D" w:rsidRPr="00F82D10" w:rsidRDefault="00046B4D" w:rsidP="00046B4D">
      <w:pPr>
        <w:ind w:firstLine="567"/>
        <w:jc w:val="both"/>
        <w:rPr>
          <w:sz w:val="22"/>
          <w:szCs w:val="22"/>
        </w:rPr>
      </w:pPr>
      <w:r w:rsidRPr="001D0240">
        <w:rPr>
          <w:sz w:val="22"/>
          <w:szCs w:val="22"/>
        </w:rPr>
        <w:t>Формирование прогнозных показателей доходов бюджета муниципального образования на 20</w:t>
      </w:r>
      <w:r w:rsidR="00B90F0F">
        <w:rPr>
          <w:sz w:val="22"/>
          <w:szCs w:val="22"/>
        </w:rPr>
        <w:t>20</w:t>
      </w:r>
      <w:r w:rsidRPr="001D0240">
        <w:rPr>
          <w:sz w:val="22"/>
          <w:szCs w:val="22"/>
        </w:rPr>
        <w:t xml:space="preserve"> год и на плановый период 202</w:t>
      </w:r>
      <w:r w:rsidR="00B90F0F">
        <w:rPr>
          <w:sz w:val="22"/>
          <w:szCs w:val="22"/>
        </w:rPr>
        <w:t>1</w:t>
      </w:r>
      <w:r w:rsidRPr="001D0240">
        <w:rPr>
          <w:sz w:val="22"/>
          <w:szCs w:val="22"/>
        </w:rPr>
        <w:t xml:space="preserve"> и 202</w:t>
      </w:r>
      <w:r w:rsidR="00B90F0F">
        <w:rPr>
          <w:sz w:val="22"/>
          <w:szCs w:val="22"/>
        </w:rPr>
        <w:t>2</w:t>
      </w:r>
      <w:r w:rsidRPr="001D0240">
        <w:rPr>
          <w:sz w:val="22"/>
          <w:szCs w:val="22"/>
        </w:rPr>
        <w:t xml:space="preserve"> годов осуществлялось с учетом требований налогового и бюджетного законодательства, нормативных пр</w:t>
      </w:r>
      <w:r w:rsidRPr="001D0240">
        <w:rPr>
          <w:sz w:val="22"/>
          <w:szCs w:val="22"/>
        </w:rPr>
        <w:t>а</w:t>
      </w:r>
      <w:r w:rsidRPr="001D0240">
        <w:rPr>
          <w:sz w:val="22"/>
          <w:szCs w:val="22"/>
        </w:rPr>
        <w:t>вовых актов Иркутской области и муниципальных правовых актов муниципального образования, данных главных а</w:t>
      </w:r>
      <w:r w:rsidRPr="001D0240">
        <w:rPr>
          <w:sz w:val="22"/>
          <w:szCs w:val="22"/>
        </w:rPr>
        <w:t>д</w:t>
      </w:r>
      <w:r w:rsidRPr="001D0240">
        <w:rPr>
          <w:sz w:val="22"/>
          <w:szCs w:val="22"/>
        </w:rPr>
        <w:t>министраторов доходов местного бюджета.</w:t>
      </w:r>
      <w:r w:rsidRPr="00F82D10">
        <w:rPr>
          <w:sz w:val="22"/>
          <w:szCs w:val="22"/>
        </w:rPr>
        <w:t xml:space="preserve"> </w:t>
      </w:r>
    </w:p>
    <w:p w:rsidR="00046B4D" w:rsidRPr="00C5487D" w:rsidRDefault="00046B4D" w:rsidP="00046B4D">
      <w:pPr>
        <w:jc w:val="both"/>
        <w:rPr>
          <w:sz w:val="22"/>
          <w:szCs w:val="22"/>
        </w:rPr>
      </w:pPr>
      <w:r w:rsidRPr="00F82D10">
        <w:rPr>
          <w:sz w:val="22"/>
          <w:szCs w:val="22"/>
        </w:rPr>
        <w:t xml:space="preserve">    </w:t>
      </w:r>
      <w:r w:rsidR="001D0240">
        <w:rPr>
          <w:sz w:val="22"/>
          <w:szCs w:val="22"/>
        </w:rPr>
        <w:t xml:space="preserve">    </w:t>
      </w:r>
      <w:r w:rsidRPr="00F82D10">
        <w:rPr>
          <w:sz w:val="22"/>
          <w:szCs w:val="22"/>
        </w:rPr>
        <w:t xml:space="preserve"> </w:t>
      </w:r>
      <w:r w:rsidRPr="00C5487D">
        <w:rPr>
          <w:sz w:val="22"/>
          <w:szCs w:val="22"/>
        </w:rPr>
        <w:t>Доходы бюджета Макаровского сельского поселения на 20</w:t>
      </w:r>
      <w:r w:rsidR="00B90F0F" w:rsidRPr="00C5487D">
        <w:rPr>
          <w:sz w:val="22"/>
          <w:szCs w:val="22"/>
        </w:rPr>
        <w:t>20</w:t>
      </w:r>
      <w:r w:rsidRPr="00C5487D">
        <w:rPr>
          <w:sz w:val="22"/>
          <w:szCs w:val="22"/>
        </w:rPr>
        <w:t xml:space="preserve"> год планируются в сумме </w:t>
      </w:r>
      <w:r w:rsidR="002A012C">
        <w:rPr>
          <w:sz w:val="22"/>
          <w:szCs w:val="22"/>
        </w:rPr>
        <w:t>6393,8</w:t>
      </w:r>
      <w:r w:rsidRPr="00C5487D">
        <w:rPr>
          <w:sz w:val="22"/>
          <w:szCs w:val="22"/>
        </w:rPr>
        <w:t xml:space="preserve"> тыс.руб., в том числе объем налоговых и неналоговых доходов в сумме </w:t>
      </w:r>
      <w:r w:rsidR="001D0240" w:rsidRPr="00C5487D">
        <w:rPr>
          <w:sz w:val="22"/>
          <w:szCs w:val="22"/>
        </w:rPr>
        <w:t>1</w:t>
      </w:r>
      <w:r w:rsidR="00C5487D" w:rsidRPr="00C5487D">
        <w:rPr>
          <w:sz w:val="22"/>
          <w:szCs w:val="22"/>
        </w:rPr>
        <w:t>342,1</w:t>
      </w:r>
      <w:r w:rsidRPr="00C5487D">
        <w:rPr>
          <w:sz w:val="22"/>
          <w:szCs w:val="22"/>
        </w:rPr>
        <w:t xml:space="preserve"> тыс.руб.</w:t>
      </w:r>
      <w:r w:rsidR="001D0240" w:rsidRPr="00C5487D">
        <w:rPr>
          <w:sz w:val="22"/>
          <w:szCs w:val="22"/>
        </w:rPr>
        <w:t xml:space="preserve"> или </w:t>
      </w:r>
      <w:r w:rsidR="002A012C">
        <w:rPr>
          <w:sz w:val="22"/>
          <w:szCs w:val="22"/>
        </w:rPr>
        <w:t>21,0</w:t>
      </w:r>
      <w:r w:rsidR="001D0240" w:rsidRPr="00C5487D">
        <w:rPr>
          <w:sz w:val="22"/>
          <w:szCs w:val="22"/>
        </w:rPr>
        <w:t xml:space="preserve"> % объема доходов бюджета сельского поселения</w:t>
      </w:r>
      <w:r w:rsidRPr="00C5487D">
        <w:rPr>
          <w:sz w:val="22"/>
          <w:szCs w:val="22"/>
        </w:rPr>
        <w:t xml:space="preserve">, безвозмездных поступлений в сумме </w:t>
      </w:r>
      <w:r w:rsidR="001D0240" w:rsidRPr="00C5487D">
        <w:rPr>
          <w:sz w:val="22"/>
          <w:szCs w:val="22"/>
        </w:rPr>
        <w:t>5</w:t>
      </w:r>
      <w:r w:rsidR="002A012C">
        <w:rPr>
          <w:sz w:val="22"/>
          <w:szCs w:val="22"/>
        </w:rPr>
        <w:t>051,7</w:t>
      </w:r>
      <w:r w:rsidRPr="00C5487D">
        <w:rPr>
          <w:sz w:val="22"/>
          <w:szCs w:val="22"/>
        </w:rPr>
        <w:t xml:space="preserve"> тыс. руб.</w:t>
      </w:r>
      <w:r w:rsidR="001D0240" w:rsidRPr="00C5487D">
        <w:rPr>
          <w:sz w:val="22"/>
          <w:szCs w:val="22"/>
        </w:rPr>
        <w:t xml:space="preserve"> или </w:t>
      </w:r>
      <w:r w:rsidR="002A012C">
        <w:rPr>
          <w:sz w:val="22"/>
          <w:szCs w:val="22"/>
        </w:rPr>
        <w:t>79,0</w:t>
      </w:r>
      <w:r w:rsidR="001D0240" w:rsidRPr="00C5487D">
        <w:rPr>
          <w:sz w:val="22"/>
          <w:szCs w:val="22"/>
        </w:rPr>
        <w:t xml:space="preserve"> % объема доходов бюджета поселения.</w:t>
      </w:r>
    </w:p>
    <w:p w:rsidR="00720C6B" w:rsidRPr="002A012C" w:rsidRDefault="00720C6B" w:rsidP="00AD2D7B">
      <w:pPr>
        <w:tabs>
          <w:tab w:val="left" w:pos="0"/>
        </w:tabs>
        <w:jc w:val="both"/>
        <w:rPr>
          <w:sz w:val="22"/>
          <w:szCs w:val="22"/>
        </w:rPr>
      </w:pPr>
      <w:r w:rsidRPr="00C5487D">
        <w:rPr>
          <w:sz w:val="22"/>
          <w:szCs w:val="22"/>
        </w:rPr>
        <w:lastRenderedPageBreak/>
        <w:tab/>
        <w:t>В 202</w:t>
      </w:r>
      <w:r w:rsidR="00B90F0F" w:rsidRPr="00C5487D">
        <w:rPr>
          <w:sz w:val="22"/>
          <w:szCs w:val="22"/>
        </w:rPr>
        <w:t>1</w:t>
      </w:r>
      <w:r w:rsidRPr="00C5487D">
        <w:rPr>
          <w:sz w:val="22"/>
          <w:szCs w:val="22"/>
        </w:rPr>
        <w:t xml:space="preserve"> году доходы бюджета составят </w:t>
      </w:r>
      <w:r w:rsidR="002A012C">
        <w:rPr>
          <w:sz w:val="22"/>
          <w:szCs w:val="22"/>
        </w:rPr>
        <w:t>6271,5</w:t>
      </w:r>
      <w:r w:rsidRPr="00C5487D">
        <w:rPr>
          <w:sz w:val="22"/>
          <w:szCs w:val="22"/>
        </w:rPr>
        <w:t xml:space="preserve"> тыс.руб., в том числе налоговые и неналоговые доходы – 1</w:t>
      </w:r>
      <w:r w:rsidR="00C5487D" w:rsidRPr="00C5487D">
        <w:rPr>
          <w:sz w:val="22"/>
          <w:szCs w:val="22"/>
        </w:rPr>
        <w:t>395,7</w:t>
      </w:r>
      <w:r w:rsidRPr="00C5487D">
        <w:rPr>
          <w:sz w:val="22"/>
          <w:szCs w:val="22"/>
        </w:rPr>
        <w:t xml:space="preserve"> тыс.руб.(</w:t>
      </w:r>
      <w:r w:rsidR="002A012C">
        <w:rPr>
          <w:sz w:val="22"/>
          <w:szCs w:val="22"/>
        </w:rPr>
        <w:t>22,2</w:t>
      </w:r>
      <w:r w:rsidR="00C5487D" w:rsidRPr="00C5487D">
        <w:rPr>
          <w:sz w:val="22"/>
          <w:szCs w:val="22"/>
        </w:rPr>
        <w:t xml:space="preserve"> </w:t>
      </w:r>
      <w:r w:rsidRPr="00C5487D">
        <w:rPr>
          <w:sz w:val="22"/>
          <w:szCs w:val="22"/>
        </w:rPr>
        <w:t xml:space="preserve">%), безвозмездные поступления – </w:t>
      </w:r>
      <w:r w:rsidR="002A012C">
        <w:rPr>
          <w:sz w:val="22"/>
          <w:szCs w:val="22"/>
        </w:rPr>
        <w:t>4875,8</w:t>
      </w:r>
      <w:r w:rsidRPr="00C5487D">
        <w:rPr>
          <w:sz w:val="22"/>
          <w:szCs w:val="22"/>
        </w:rPr>
        <w:t xml:space="preserve"> тыс.руб.(</w:t>
      </w:r>
      <w:r w:rsidR="002A012C">
        <w:rPr>
          <w:sz w:val="22"/>
          <w:szCs w:val="22"/>
        </w:rPr>
        <w:t>77,8</w:t>
      </w:r>
      <w:r w:rsidR="00C5487D" w:rsidRPr="00C5487D">
        <w:rPr>
          <w:sz w:val="22"/>
          <w:szCs w:val="22"/>
        </w:rPr>
        <w:t xml:space="preserve"> </w:t>
      </w:r>
      <w:r w:rsidRPr="00C5487D">
        <w:rPr>
          <w:sz w:val="22"/>
          <w:szCs w:val="22"/>
        </w:rPr>
        <w:t>%). В 202</w:t>
      </w:r>
      <w:r w:rsidR="00B90F0F" w:rsidRPr="00C5487D">
        <w:rPr>
          <w:sz w:val="22"/>
          <w:szCs w:val="22"/>
        </w:rPr>
        <w:t>2</w:t>
      </w:r>
      <w:r w:rsidRPr="00C5487D">
        <w:rPr>
          <w:sz w:val="22"/>
          <w:szCs w:val="22"/>
        </w:rPr>
        <w:t xml:space="preserve"> году доходы бюджета составят </w:t>
      </w:r>
      <w:r w:rsidR="002A012C">
        <w:rPr>
          <w:sz w:val="22"/>
          <w:szCs w:val="22"/>
        </w:rPr>
        <w:t>6226,7</w:t>
      </w:r>
      <w:r w:rsidRPr="00C5487D">
        <w:rPr>
          <w:sz w:val="22"/>
          <w:szCs w:val="22"/>
        </w:rPr>
        <w:t xml:space="preserve"> тыс.руб., в том числе налоговые и неналоговые доходы – 1</w:t>
      </w:r>
      <w:r w:rsidR="00C5487D" w:rsidRPr="00C5487D">
        <w:rPr>
          <w:sz w:val="22"/>
          <w:szCs w:val="22"/>
        </w:rPr>
        <w:t>451,5</w:t>
      </w:r>
      <w:r w:rsidRPr="00C5487D">
        <w:rPr>
          <w:sz w:val="22"/>
          <w:szCs w:val="22"/>
        </w:rPr>
        <w:t xml:space="preserve"> тыс.руб.(</w:t>
      </w:r>
      <w:r w:rsidR="002A012C">
        <w:rPr>
          <w:sz w:val="22"/>
          <w:szCs w:val="22"/>
        </w:rPr>
        <w:t>23,3</w:t>
      </w:r>
      <w:r w:rsidRPr="00C5487D">
        <w:rPr>
          <w:sz w:val="22"/>
          <w:szCs w:val="22"/>
        </w:rPr>
        <w:t xml:space="preserve">%), </w:t>
      </w:r>
      <w:r w:rsidRPr="002A012C">
        <w:rPr>
          <w:sz w:val="22"/>
          <w:szCs w:val="22"/>
        </w:rPr>
        <w:t>безвозмездные поступления -</w:t>
      </w:r>
      <w:r w:rsidR="002A012C" w:rsidRPr="002A012C">
        <w:rPr>
          <w:sz w:val="22"/>
          <w:szCs w:val="22"/>
        </w:rPr>
        <w:t>4775,2</w:t>
      </w:r>
      <w:r w:rsidRPr="002A012C">
        <w:rPr>
          <w:sz w:val="22"/>
          <w:szCs w:val="22"/>
        </w:rPr>
        <w:t xml:space="preserve"> тыс.руб.(</w:t>
      </w:r>
      <w:r w:rsidR="002A012C" w:rsidRPr="002A012C">
        <w:rPr>
          <w:sz w:val="22"/>
          <w:szCs w:val="22"/>
        </w:rPr>
        <w:t>76,7</w:t>
      </w:r>
      <w:r w:rsidR="00C5487D" w:rsidRPr="002A012C">
        <w:rPr>
          <w:sz w:val="22"/>
          <w:szCs w:val="22"/>
        </w:rPr>
        <w:t xml:space="preserve"> </w:t>
      </w:r>
      <w:r w:rsidRPr="002A012C">
        <w:rPr>
          <w:sz w:val="22"/>
          <w:szCs w:val="22"/>
        </w:rPr>
        <w:t>%).</w:t>
      </w:r>
    </w:p>
    <w:p w:rsidR="00046B4D" w:rsidRPr="002A012C" w:rsidRDefault="00046B4D" w:rsidP="00046B4D">
      <w:pPr>
        <w:ind w:firstLine="567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Динамика доходной части бюджета Макаровского сельского поселения  представлена в виде диаграммы.</w:t>
      </w:r>
    </w:p>
    <w:p w:rsidR="00046B4D" w:rsidRPr="002A012C" w:rsidRDefault="004B3E39" w:rsidP="00046B4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67375" cy="21240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0C6B" w:rsidRPr="00C5487D" w:rsidRDefault="00720C6B" w:rsidP="00720C6B">
      <w:pPr>
        <w:jc w:val="both"/>
        <w:rPr>
          <w:sz w:val="22"/>
          <w:szCs w:val="22"/>
        </w:rPr>
      </w:pPr>
      <w:r w:rsidRPr="00C5487D">
        <w:rPr>
          <w:sz w:val="22"/>
          <w:szCs w:val="22"/>
        </w:rPr>
        <w:t>По сравнению с оценкой ожидаемого исполнения по доходам в 201</w:t>
      </w:r>
      <w:r w:rsidR="00B90F0F" w:rsidRPr="00C5487D">
        <w:rPr>
          <w:sz w:val="22"/>
          <w:szCs w:val="22"/>
        </w:rPr>
        <w:t>9</w:t>
      </w:r>
      <w:r w:rsidRPr="00C5487D">
        <w:rPr>
          <w:sz w:val="22"/>
          <w:szCs w:val="22"/>
        </w:rPr>
        <w:t xml:space="preserve"> г. прогнозные показатели доходной части 20</w:t>
      </w:r>
      <w:r w:rsidR="00B90F0F" w:rsidRPr="00C5487D">
        <w:rPr>
          <w:sz w:val="22"/>
          <w:szCs w:val="22"/>
        </w:rPr>
        <w:t>20</w:t>
      </w:r>
      <w:r w:rsidRPr="00C5487D">
        <w:rPr>
          <w:sz w:val="22"/>
          <w:szCs w:val="22"/>
        </w:rPr>
        <w:t xml:space="preserve"> г. в целом ниже на </w:t>
      </w:r>
      <w:r w:rsidR="002A012C">
        <w:rPr>
          <w:sz w:val="22"/>
          <w:szCs w:val="22"/>
        </w:rPr>
        <w:t>5595,1</w:t>
      </w:r>
      <w:r w:rsidRPr="00C5487D">
        <w:rPr>
          <w:sz w:val="22"/>
          <w:szCs w:val="22"/>
        </w:rPr>
        <w:t xml:space="preserve"> тыс.руб. или на </w:t>
      </w:r>
      <w:r w:rsidR="00C5487D" w:rsidRPr="00C5487D">
        <w:rPr>
          <w:sz w:val="22"/>
          <w:szCs w:val="22"/>
        </w:rPr>
        <w:t>4</w:t>
      </w:r>
      <w:r w:rsidR="002A012C">
        <w:rPr>
          <w:sz w:val="22"/>
          <w:szCs w:val="22"/>
        </w:rPr>
        <w:t>6,7</w:t>
      </w:r>
      <w:r w:rsidRPr="00C5487D">
        <w:rPr>
          <w:sz w:val="22"/>
          <w:szCs w:val="22"/>
        </w:rPr>
        <w:t xml:space="preserve"> %, в т.ч. по поступлению налоговых и неналоговых доходов прогнозируется </w:t>
      </w:r>
      <w:r w:rsidR="005D0FA8" w:rsidRPr="00C5487D">
        <w:rPr>
          <w:sz w:val="22"/>
          <w:szCs w:val="22"/>
        </w:rPr>
        <w:t>снижение</w:t>
      </w:r>
      <w:r w:rsidRPr="00C5487D">
        <w:rPr>
          <w:sz w:val="22"/>
          <w:szCs w:val="22"/>
        </w:rPr>
        <w:t xml:space="preserve"> на </w:t>
      </w:r>
      <w:r w:rsidR="00C5487D" w:rsidRPr="00C5487D">
        <w:rPr>
          <w:sz w:val="22"/>
          <w:szCs w:val="22"/>
        </w:rPr>
        <w:t>608,2</w:t>
      </w:r>
      <w:r w:rsidRPr="00C5487D">
        <w:rPr>
          <w:sz w:val="22"/>
          <w:szCs w:val="22"/>
        </w:rPr>
        <w:t xml:space="preserve"> тыс.руб. или на </w:t>
      </w:r>
      <w:r w:rsidR="00C5487D" w:rsidRPr="00C5487D">
        <w:rPr>
          <w:sz w:val="22"/>
          <w:szCs w:val="22"/>
        </w:rPr>
        <w:t>31,2</w:t>
      </w:r>
      <w:r w:rsidR="005D0FA8" w:rsidRPr="00C5487D">
        <w:rPr>
          <w:sz w:val="22"/>
          <w:szCs w:val="22"/>
        </w:rPr>
        <w:t xml:space="preserve"> </w:t>
      </w:r>
      <w:r w:rsidRPr="00C5487D">
        <w:rPr>
          <w:sz w:val="22"/>
          <w:szCs w:val="22"/>
        </w:rPr>
        <w:t xml:space="preserve">%, объем безвозмездных поступлений  запланирован с уменьшением на </w:t>
      </w:r>
      <w:r w:rsidR="00C5487D" w:rsidRPr="00C5487D">
        <w:rPr>
          <w:sz w:val="22"/>
          <w:szCs w:val="22"/>
        </w:rPr>
        <w:t>4</w:t>
      </w:r>
      <w:r w:rsidR="002A1752">
        <w:rPr>
          <w:sz w:val="22"/>
          <w:szCs w:val="22"/>
        </w:rPr>
        <w:t>986,3</w:t>
      </w:r>
      <w:r w:rsidRPr="00C5487D">
        <w:rPr>
          <w:sz w:val="22"/>
          <w:szCs w:val="22"/>
        </w:rPr>
        <w:t xml:space="preserve"> тыс.руб. или  на </w:t>
      </w:r>
      <w:r w:rsidR="00C5487D" w:rsidRPr="00C5487D">
        <w:rPr>
          <w:sz w:val="22"/>
          <w:szCs w:val="22"/>
        </w:rPr>
        <w:t>4</w:t>
      </w:r>
      <w:r w:rsidR="002A1752">
        <w:rPr>
          <w:sz w:val="22"/>
          <w:szCs w:val="22"/>
        </w:rPr>
        <w:t>9</w:t>
      </w:r>
      <w:r w:rsidR="00C5487D" w:rsidRPr="00C5487D">
        <w:rPr>
          <w:sz w:val="22"/>
          <w:szCs w:val="22"/>
        </w:rPr>
        <w:t>,</w:t>
      </w:r>
      <w:r w:rsidR="002A1752">
        <w:rPr>
          <w:sz w:val="22"/>
          <w:szCs w:val="22"/>
        </w:rPr>
        <w:t>7</w:t>
      </w:r>
      <w:r w:rsidRPr="00C5487D">
        <w:rPr>
          <w:sz w:val="22"/>
          <w:szCs w:val="22"/>
        </w:rPr>
        <w:t xml:space="preserve"> %. </w:t>
      </w:r>
    </w:p>
    <w:p w:rsidR="005D0FA8" w:rsidRPr="00C73222" w:rsidRDefault="00720C6B" w:rsidP="005D0FA8">
      <w:pPr>
        <w:jc w:val="both"/>
        <w:rPr>
          <w:sz w:val="22"/>
          <w:szCs w:val="22"/>
        </w:rPr>
      </w:pPr>
      <w:r w:rsidRPr="00B90F0F">
        <w:rPr>
          <w:sz w:val="22"/>
          <w:szCs w:val="22"/>
        </w:rPr>
        <w:t xml:space="preserve">        </w:t>
      </w:r>
      <w:r w:rsidR="005D0FA8" w:rsidRPr="00B90F0F">
        <w:rPr>
          <w:sz w:val="22"/>
          <w:szCs w:val="22"/>
        </w:rPr>
        <w:t xml:space="preserve">  Структура налоговых, неналоговых и безвозмездных поступления бюджета муниципального образования  в 201</w:t>
      </w:r>
      <w:r w:rsidR="00B90F0F" w:rsidRPr="00B90F0F">
        <w:rPr>
          <w:sz w:val="22"/>
          <w:szCs w:val="22"/>
        </w:rPr>
        <w:t>6</w:t>
      </w:r>
      <w:r w:rsidR="005D0FA8" w:rsidRPr="00B90F0F">
        <w:rPr>
          <w:sz w:val="22"/>
          <w:szCs w:val="22"/>
        </w:rPr>
        <w:t>-202</w:t>
      </w:r>
      <w:r w:rsidR="00B90F0F" w:rsidRPr="00B90F0F">
        <w:rPr>
          <w:sz w:val="22"/>
          <w:szCs w:val="22"/>
        </w:rPr>
        <w:t>2</w:t>
      </w:r>
      <w:r w:rsidR="005D0FA8" w:rsidRPr="00B90F0F">
        <w:rPr>
          <w:sz w:val="22"/>
          <w:szCs w:val="22"/>
        </w:rPr>
        <w:t xml:space="preserve"> годах представлена в таблице № 2</w:t>
      </w:r>
    </w:p>
    <w:p w:rsidR="005D0FA8" w:rsidRPr="00C73222" w:rsidRDefault="005D0FA8" w:rsidP="005D0FA8">
      <w:pPr>
        <w:jc w:val="right"/>
        <w:rPr>
          <w:i/>
          <w:sz w:val="16"/>
          <w:szCs w:val="16"/>
        </w:rPr>
      </w:pPr>
      <w:r w:rsidRPr="00C73222">
        <w:rPr>
          <w:i/>
          <w:sz w:val="16"/>
          <w:szCs w:val="16"/>
        </w:rPr>
        <w:t>Таблица № 2, тыс.руб.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4"/>
        <w:gridCol w:w="866"/>
        <w:gridCol w:w="865"/>
        <w:gridCol w:w="866"/>
        <w:gridCol w:w="863"/>
        <w:gridCol w:w="858"/>
        <w:gridCol w:w="949"/>
        <w:gridCol w:w="828"/>
        <w:gridCol w:w="858"/>
        <w:gridCol w:w="840"/>
        <w:gridCol w:w="859"/>
      </w:tblGrid>
      <w:tr w:rsidR="00A735C7" w:rsidRPr="00280497" w:rsidTr="00156D94">
        <w:trPr>
          <w:trHeight w:val="697"/>
        </w:trPr>
        <w:tc>
          <w:tcPr>
            <w:tcW w:w="1944" w:type="dxa"/>
          </w:tcPr>
          <w:p w:rsidR="005D0FA8" w:rsidRPr="00F04340" w:rsidRDefault="005D0FA8" w:rsidP="00156D94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866" w:type="dxa"/>
          </w:tcPr>
          <w:p w:rsidR="005D0FA8" w:rsidRPr="00F04340" w:rsidRDefault="005D0FA8" w:rsidP="00B90F0F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Факт 201</w:t>
            </w:r>
            <w:r w:rsidR="00B90F0F">
              <w:rPr>
                <w:b/>
                <w:bCs/>
                <w:sz w:val="15"/>
                <w:szCs w:val="15"/>
              </w:rPr>
              <w:t>6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  <w:tc>
          <w:tcPr>
            <w:tcW w:w="865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Факт 201</w:t>
            </w:r>
            <w:r w:rsidR="00A735C7">
              <w:rPr>
                <w:b/>
                <w:bCs/>
                <w:sz w:val="15"/>
                <w:szCs w:val="15"/>
              </w:rPr>
              <w:t>7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  <w:tc>
          <w:tcPr>
            <w:tcW w:w="866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Темп роста в % 201</w:t>
            </w:r>
            <w:r w:rsidR="00A735C7">
              <w:rPr>
                <w:b/>
                <w:bCs/>
                <w:sz w:val="15"/>
                <w:szCs w:val="15"/>
              </w:rPr>
              <w:t>7</w:t>
            </w:r>
            <w:r w:rsidRPr="00F04340">
              <w:rPr>
                <w:b/>
                <w:bCs/>
                <w:sz w:val="15"/>
                <w:szCs w:val="15"/>
              </w:rPr>
              <w:t>/201</w:t>
            </w:r>
            <w:r w:rsidR="00A735C7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863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Факт 201</w:t>
            </w:r>
            <w:r w:rsidR="00A735C7">
              <w:rPr>
                <w:b/>
                <w:bCs/>
                <w:sz w:val="15"/>
                <w:szCs w:val="15"/>
              </w:rPr>
              <w:t>8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  <w:tc>
          <w:tcPr>
            <w:tcW w:w="858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Темп роста в % 201</w:t>
            </w:r>
            <w:r w:rsidR="00A735C7">
              <w:rPr>
                <w:b/>
                <w:bCs/>
                <w:sz w:val="15"/>
                <w:szCs w:val="15"/>
              </w:rPr>
              <w:t>8</w:t>
            </w:r>
            <w:r w:rsidRPr="00F04340">
              <w:rPr>
                <w:b/>
                <w:bCs/>
                <w:sz w:val="15"/>
                <w:szCs w:val="15"/>
              </w:rPr>
              <w:t>/201</w:t>
            </w:r>
            <w:r w:rsidR="00A735C7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949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Оценка 201</w:t>
            </w:r>
            <w:r w:rsidR="00A735C7">
              <w:rPr>
                <w:b/>
                <w:bCs/>
                <w:sz w:val="15"/>
                <w:szCs w:val="15"/>
              </w:rPr>
              <w:t>9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  <w:tc>
          <w:tcPr>
            <w:tcW w:w="828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Прогноз 20</w:t>
            </w:r>
            <w:r w:rsidR="00A735C7">
              <w:rPr>
                <w:b/>
                <w:bCs/>
                <w:sz w:val="15"/>
                <w:szCs w:val="15"/>
              </w:rPr>
              <w:t>20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  <w:tc>
          <w:tcPr>
            <w:tcW w:w="858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Темп роста в % 20</w:t>
            </w:r>
            <w:r w:rsidR="00A735C7">
              <w:rPr>
                <w:b/>
                <w:bCs/>
                <w:sz w:val="15"/>
                <w:szCs w:val="15"/>
              </w:rPr>
              <w:t>20</w:t>
            </w:r>
            <w:r w:rsidRPr="00F04340">
              <w:rPr>
                <w:b/>
                <w:bCs/>
                <w:sz w:val="15"/>
                <w:szCs w:val="15"/>
              </w:rPr>
              <w:t>/201</w:t>
            </w:r>
            <w:r w:rsidR="00A735C7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840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Прогноз 202</w:t>
            </w:r>
            <w:r w:rsidR="00A735C7">
              <w:rPr>
                <w:b/>
                <w:bCs/>
                <w:sz w:val="15"/>
                <w:szCs w:val="15"/>
              </w:rPr>
              <w:t>1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  <w:tc>
          <w:tcPr>
            <w:tcW w:w="859" w:type="dxa"/>
          </w:tcPr>
          <w:p w:rsidR="005D0FA8" w:rsidRPr="00F04340" w:rsidRDefault="005D0FA8" w:rsidP="00A735C7">
            <w:pPr>
              <w:jc w:val="center"/>
              <w:rPr>
                <w:b/>
                <w:bCs/>
                <w:sz w:val="15"/>
                <w:szCs w:val="15"/>
              </w:rPr>
            </w:pPr>
            <w:r w:rsidRPr="00F04340">
              <w:rPr>
                <w:b/>
                <w:bCs/>
                <w:sz w:val="15"/>
                <w:szCs w:val="15"/>
              </w:rPr>
              <w:t>Прогноз 202</w:t>
            </w:r>
            <w:r w:rsidR="00A735C7">
              <w:rPr>
                <w:b/>
                <w:bCs/>
                <w:sz w:val="15"/>
                <w:szCs w:val="15"/>
              </w:rPr>
              <w:t>2</w:t>
            </w:r>
            <w:r w:rsidRPr="00F04340">
              <w:rPr>
                <w:b/>
                <w:bCs/>
                <w:sz w:val="15"/>
                <w:szCs w:val="15"/>
              </w:rPr>
              <w:t xml:space="preserve"> год</w:t>
            </w:r>
          </w:p>
        </w:tc>
      </w:tr>
      <w:tr w:rsidR="00A735C7" w:rsidRPr="00280497" w:rsidTr="00D07400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986,3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980,6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2340,8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в 2,4 р.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1950,3</w:t>
            </w:r>
          </w:p>
        </w:tc>
        <w:tc>
          <w:tcPr>
            <w:tcW w:w="828" w:type="dxa"/>
            <w:vAlign w:val="bottom"/>
          </w:tcPr>
          <w:p w:rsidR="00A735C7" w:rsidRPr="00CE539F" w:rsidRDefault="007A5C4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1342,1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840" w:type="dxa"/>
            <w:vAlign w:val="bottom"/>
          </w:tcPr>
          <w:p w:rsidR="00A735C7" w:rsidRPr="00CE539F" w:rsidRDefault="007A5C4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1395,7</w:t>
            </w:r>
          </w:p>
        </w:tc>
        <w:tc>
          <w:tcPr>
            <w:tcW w:w="859" w:type="dxa"/>
            <w:vAlign w:val="bottom"/>
          </w:tcPr>
          <w:p w:rsidR="00A735C7" w:rsidRPr="00CE539F" w:rsidRDefault="007A5C4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1451,6</w:t>
            </w:r>
          </w:p>
        </w:tc>
      </w:tr>
      <w:tr w:rsidR="00A735C7" w:rsidRPr="00280497" w:rsidTr="00156D94">
        <w:tc>
          <w:tcPr>
            <w:tcW w:w="1944" w:type="dxa"/>
            <w:shd w:val="clear" w:color="auto" w:fill="DDD9C3"/>
          </w:tcPr>
          <w:p w:rsidR="00A735C7" w:rsidRPr="00F04340" w:rsidRDefault="00A735C7" w:rsidP="00156D94">
            <w:pPr>
              <w:jc w:val="both"/>
              <w:rPr>
                <w:b/>
                <w:bCs/>
                <w:sz w:val="16"/>
                <w:szCs w:val="16"/>
              </w:rPr>
            </w:pPr>
            <w:r w:rsidRPr="00F04340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D07400" w:rsidRDefault="00A735C7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937,7</w:t>
            </w:r>
          </w:p>
        </w:tc>
        <w:tc>
          <w:tcPr>
            <w:tcW w:w="865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873,5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863" w:type="dxa"/>
            <w:shd w:val="clear" w:color="auto" w:fill="DDD9C3"/>
            <w:vAlign w:val="bottom"/>
          </w:tcPr>
          <w:p w:rsidR="00A735C7" w:rsidRPr="00CE539F" w:rsidRDefault="00C07665" w:rsidP="00C076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1198,5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137,2</w:t>
            </w:r>
          </w:p>
        </w:tc>
        <w:tc>
          <w:tcPr>
            <w:tcW w:w="949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1031,8</w:t>
            </w:r>
          </w:p>
        </w:tc>
        <w:tc>
          <w:tcPr>
            <w:tcW w:w="82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1222,5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118,5</w:t>
            </w:r>
          </w:p>
        </w:tc>
        <w:tc>
          <w:tcPr>
            <w:tcW w:w="840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1271,3</w:t>
            </w:r>
          </w:p>
        </w:tc>
        <w:tc>
          <w:tcPr>
            <w:tcW w:w="859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1322,2</w:t>
            </w:r>
          </w:p>
        </w:tc>
      </w:tr>
      <w:tr w:rsidR="00A735C7" w:rsidRPr="00280497" w:rsidTr="00E724A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 w:rsidRPr="00D07400">
              <w:rPr>
                <w:sz w:val="16"/>
                <w:szCs w:val="16"/>
              </w:rPr>
              <w:t>491,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379,5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423,3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342,0</w:t>
            </w:r>
          </w:p>
        </w:tc>
        <w:tc>
          <w:tcPr>
            <w:tcW w:w="828" w:type="dxa"/>
            <w:vAlign w:val="bottom"/>
          </w:tcPr>
          <w:p w:rsidR="00A735C7" w:rsidRPr="00CE539F" w:rsidRDefault="007A5C4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356,6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370,8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385,6</w:t>
            </w:r>
          </w:p>
        </w:tc>
      </w:tr>
      <w:tr w:rsidR="00A735C7" w:rsidRPr="00280497" w:rsidTr="00E724A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Налоги на подакцизные товары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 w:rsidRPr="00D07400">
              <w:rPr>
                <w:sz w:val="16"/>
                <w:szCs w:val="16"/>
              </w:rPr>
              <w:t>286,8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635,1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в 2,2 р.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483,8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689,7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142,6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717,3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745,9</w:t>
            </w:r>
          </w:p>
        </w:tc>
      </w:tr>
      <w:tr w:rsidR="00A735C7" w:rsidRPr="00280497" w:rsidTr="00E724A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 w:rsidRPr="00D07400">
              <w:rPr>
                <w:sz w:val="16"/>
                <w:szCs w:val="16"/>
              </w:rPr>
              <w:t>1,1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+7,4 р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E724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735C7" w:rsidRPr="00280497" w:rsidTr="00415B42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66" w:type="dxa"/>
            <w:vAlign w:val="center"/>
          </w:tcPr>
          <w:p w:rsidR="00A735C7" w:rsidRPr="00D07400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 w:rsidRPr="00D07400">
              <w:rPr>
                <w:sz w:val="16"/>
                <w:szCs w:val="16"/>
              </w:rPr>
              <w:t>137,9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183,7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133,2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123,4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178,0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285,5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160,4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296,9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308,8</w:t>
            </w:r>
          </w:p>
        </w:tc>
      </w:tr>
      <w:tr w:rsidR="00A735C7" w:rsidRPr="00280497" w:rsidTr="00156D94">
        <w:trPr>
          <w:trHeight w:val="70"/>
        </w:trPr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 w:rsidRPr="00D07400">
              <w:rPr>
                <w:sz w:val="16"/>
                <w:szCs w:val="16"/>
              </w:rPr>
              <w:t>20,1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55,7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142,9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20,8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22,5</w:t>
            </w:r>
          </w:p>
        </w:tc>
      </w:tr>
      <w:tr w:rsidR="00A735C7" w:rsidRPr="00280497" w:rsidTr="00156D94">
        <w:tc>
          <w:tcPr>
            <w:tcW w:w="1944" w:type="dxa"/>
            <w:shd w:val="clear" w:color="auto" w:fill="DDD9C3"/>
          </w:tcPr>
          <w:p w:rsidR="00A735C7" w:rsidRPr="00F04340" w:rsidRDefault="00A735C7" w:rsidP="00156D94">
            <w:pPr>
              <w:jc w:val="both"/>
              <w:rPr>
                <w:b/>
                <w:bCs/>
                <w:sz w:val="16"/>
                <w:szCs w:val="16"/>
              </w:rPr>
            </w:pPr>
            <w:r w:rsidRPr="00F04340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D07400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865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107,1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+2,2 р</w:t>
            </w:r>
          </w:p>
        </w:tc>
        <w:tc>
          <w:tcPr>
            <w:tcW w:w="863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1142,3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CA47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в 10,7 р.</w:t>
            </w:r>
          </w:p>
        </w:tc>
        <w:tc>
          <w:tcPr>
            <w:tcW w:w="949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939,1</w:t>
            </w:r>
          </w:p>
        </w:tc>
        <w:tc>
          <w:tcPr>
            <w:tcW w:w="82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119,6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40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124,4</w:t>
            </w:r>
          </w:p>
        </w:tc>
        <w:tc>
          <w:tcPr>
            <w:tcW w:w="859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129,4</w:t>
            </w:r>
          </w:p>
        </w:tc>
      </w:tr>
      <w:tr w:rsidR="00A735C7" w:rsidRPr="00280497" w:rsidTr="00156D94">
        <w:tc>
          <w:tcPr>
            <w:tcW w:w="1944" w:type="dxa"/>
          </w:tcPr>
          <w:p w:rsidR="00A735C7" w:rsidRPr="005D042E" w:rsidRDefault="00A735C7" w:rsidP="005D042E">
            <w:pPr>
              <w:jc w:val="both"/>
              <w:rPr>
                <w:bCs/>
                <w:sz w:val="16"/>
                <w:szCs w:val="16"/>
              </w:rPr>
            </w:pPr>
            <w:r w:rsidRPr="005D042E">
              <w:rPr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  <w:r w:rsidRPr="005D042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37,3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в 25,7 р.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909,1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735C7" w:rsidRPr="00280497" w:rsidTr="0099725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11,3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64,6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+5,7 р.</w:t>
            </w:r>
          </w:p>
        </w:tc>
        <w:tc>
          <w:tcPr>
            <w:tcW w:w="863" w:type="dxa"/>
            <w:vAlign w:val="bottom"/>
          </w:tcPr>
          <w:p w:rsidR="00A735C7" w:rsidRPr="00CE539F" w:rsidRDefault="0098558D" w:rsidP="00156D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51,3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949" w:type="dxa"/>
            <w:vAlign w:val="bottom"/>
          </w:tcPr>
          <w:p w:rsidR="00A735C7" w:rsidRPr="00CE539F" w:rsidRDefault="00C07665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119,6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в 4,0 р</w:t>
            </w:r>
          </w:p>
        </w:tc>
        <w:tc>
          <w:tcPr>
            <w:tcW w:w="840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124,4</w:t>
            </w:r>
          </w:p>
        </w:tc>
        <w:tc>
          <w:tcPr>
            <w:tcW w:w="859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129,4</w:t>
            </w:r>
          </w:p>
        </w:tc>
      </w:tr>
      <w:tr w:rsidR="00A735C7" w:rsidRPr="00280497" w:rsidTr="00997257">
        <w:tc>
          <w:tcPr>
            <w:tcW w:w="1944" w:type="dxa"/>
            <w:shd w:val="clear" w:color="auto" w:fill="DDD9C3"/>
          </w:tcPr>
          <w:p w:rsidR="00A735C7" w:rsidRPr="00F04340" w:rsidRDefault="00A735C7" w:rsidP="00156D94">
            <w:pPr>
              <w:jc w:val="both"/>
              <w:rPr>
                <w:b/>
                <w:bCs/>
                <w:sz w:val="16"/>
                <w:szCs w:val="16"/>
              </w:rPr>
            </w:pPr>
            <w:r w:rsidRPr="00F0434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997257" w:rsidRDefault="00A735C7" w:rsidP="00415B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97257">
              <w:rPr>
                <w:b/>
                <w:bCs/>
                <w:sz w:val="16"/>
                <w:szCs w:val="16"/>
              </w:rPr>
              <w:t>4769,4</w:t>
            </w:r>
          </w:p>
        </w:tc>
        <w:tc>
          <w:tcPr>
            <w:tcW w:w="865" w:type="dxa"/>
            <w:shd w:val="clear" w:color="auto" w:fill="DDD9C3"/>
            <w:vAlign w:val="bottom"/>
          </w:tcPr>
          <w:p w:rsidR="00A735C7" w:rsidRPr="00C07665" w:rsidRDefault="00A735C7" w:rsidP="00415B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07665">
              <w:rPr>
                <w:b/>
                <w:bCs/>
                <w:sz w:val="16"/>
                <w:szCs w:val="16"/>
              </w:rPr>
              <w:t>6195,4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129,9</w:t>
            </w:r>
          </w:p>
        </w:tc>
        <w:tc>
          <w:tcPr>
            <w:tcW w:w="863" w:type="dxa"/>
            <w:shd w:val="clear" w:color="auto" w:fill="DDD9C3"/>
            <w:vAlign w:val="bottom"/>
          </w:tcPr>
          <w:p w:rsidR="00A735C7" w:rsidRPr="00C07665" w:rsidRDefault="0098558D" w:rsidP="00156D9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07665">
              <w:rPr>
                <w:b/>
                <w:bCs/>
                <w:sz w:val="16"/>
                <w:szCs w:val="16"/>
              </w:rPr>
              <w:t>7982,9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949" w:type="dxa"/>
            <w:shd w:val="clear" w:color="auto" w:fill="DDD9C3"/>
            <w:vAlign w:val="bottom"/>
          </w:tcPr>
          <w:p w:rsidR="00A735C7" w:rsidRPr="00997257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10038</w:t>
            </w:r>
            <w:r w:rsidR="007A5C4A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28" w:type="dxa"/>
            <w:shd w:val="clear" w:color="auto" w:fill="DDD9C3"/>
            <w:vAlign w:val="bottom"/>
          </w:tcPr>
          <w:p w:rsidR="00A735C7" w:rsidRPr="00997257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5051,7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997257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840" w:type="dxa"/>
            <w:shd w:val="clear" w:color="auto" w:fill="DDD9C3"/>
            <w:vAlign w:val="bottom"/>
          </w:tcPr>
          <w:p w:rsidR="00A735C7" w:rsidRPr="00997257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4875,8</w:t>
            </w:r>
          </w:p>
        </w:tc>
        <w:tc>
          <w:tcPr>
            <w:tcW w:w="859" w:type="dxa"/>
            <w:shd w:val="clear" w:color="auto" w:fill="DDD9C3"/>
            <w:vAlign w:val="bottom"/>
          </w:tcPr>
          <w:p w:rsidR="00A735C7" w:rsidRPr="00997257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4775,2</w:t>
            </w:r>
          </w:p>
        </w:tc>
      </w:tr>
      <w:tr w:rsidR="00A735C7" w:rsidRPr="00280497" w:rsidTr="0099725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3962,2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5908,4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149,1</w:t>
            </w:r>
          </w:p>
        </w:tc>
        <w:tc>
          <w:tcPr>
            <w:tcW w:w="863" w:type="dxa"/>
            <w:vAlign w:val="bottom"/>
          </w:tcPr>
          <w:p w:rsidR="00A735C7" w:rsidRPr="00CE539F" w:rsidRDefault="002A1752" w:rsidP="00156D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7252,5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2A1752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949" w:type="dxa"/>
            <w:vAlign w:val="bottom"/>
          </w:tcPr>
          <w:p w:rsidR="00A735C7" w:rsidRPr="00CE539F" w:rsidRDefault="002A1752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8017,3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4684,0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1A300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840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4507,0</w:t>
            </w:r>
          </w:p>
        </w:tc>
        <w:tc>
          <w:tcPr>
            <w:tcW w:w="859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4402,6</w:t>
            </w:r>
          </w:p>
        </w:tc>
      </w:tr>
      <w:tr w:rsidR="00A735C7" w:rsidRPr="00280497" w:rsidTr="0099725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77,0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153,8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199,7</w:t>
            </w:r>
          </w:p>
        </w:tc>
        <w:tc>
          <w:tcPr>
            <w:tcW w:w="863" w:type="dxa"/>
            <w:vAlign w:val="bottom"/>
          </w:tcPr>
          <w:p w:rsidR="00A735C7" w:rsidRPr="00CE539F" w:rsidRDefault="002A1752" w:rsidP="00156D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200,4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2A1752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130,3</w:t>
            </w:r>
          </w:p>
        </w:tc>
        <w:tc>
          <w:tcPr>
            <w:tcW w:w="949" w:type="dxa"/>
            <w:vAlign w:val="bottom"/>
          </w:tcPr>
          <w:p w:rsidR="00A735C7" w:rsidRPr="00CE539F" w:rsidRDefault="002A1752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1562,4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193,7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5A2C37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40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193,7</w:t>
            </w:r>
          </w:p>
        </w:tc>
        <w:tc>
          <w:tcPr>
            <w:tcW w:w="859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193,7</w:t>
            </w:r>
          </w:p>
        </w:tc>
      </w:tr>
      <w:tr w:rsidR="00A735C7" w:rsidRPr="00280497" w:rsidTr="0099725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707,8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73,2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63" w:type="dxa"/>
            <w:vAlign w:val="bottom"/>
          </w:tcPr>
          <w:p w:rsidR="00A735C7" w:rsidRPr="00CE539F" w:rsidRDefault="002A1752" w:rsidP="00156D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94,8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2A1752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949" w:type="dxa"/>
            <w:vAlign w:val="bottom"/>
          </w:tcPr>
          <w:p w:rsidR="00A735C7" w:rsidRPr="00CE539F" w:rsidRDefault="002A1752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173,3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5A2C37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124,8</w:t>
            </w:r>
          </w:p>
        </w:tc>
        <w:tc>
          <w:tcPr>
            <w:tcW w:w="840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174,4</w:t>
            </w:r>
          </w:p>
        </w:tc>
        <w:tc>
          <w:tcPr>
            <w:tcW w:w="859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178,2</w:t>
            </w:r>
          </w:p>
        </w:tc>
      </w:tr>
      <w:tr w:rsidR="00A735C7" w:rsidRPr="00280497" w:rsidTr="00997257">
        <w:tc>
          <w:tcPr>
            <w:tcW w:w="1944" w:type="dxa"/>
          </w:tcPr>
          <w:p w:rsidR="00A735C7" w:rsidRPr="00F04340" w:rsidRDefault="00A735C7" w:rsidP="00156D94">
            <w:pPr>
              <w:jc w:val="both"/>
              <w:rPr>
                <w:bCs/>
                <w:sz w:val="16"/>
                <w:szCs w:val="16"/>
              </w:rPr>
            </w:pPr>
            <w:r w:rsidRPr="00F04340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6" w:type="dxa"/>
            <w:vAlign w:val="bottom"/>
          </w:tcPr>
          <w:p w:rsidR="00A735C7" w:rsidRPr="00D07400" w:rsidRDefault="00A735C7" w:rsidP="00415B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22,4</w:t>
            </w:r>
          </w:p>
        </w:tc>
        <w:tc>
          <w:tcPr>
            <w:tcW w:w="865" w:type="dxa"/>
            <w:vAlign w:val="bottom"/>
          </w:tcPr>
          <w:p w:rsidR="00A735C7" w:rsidRPr="00CE539F" w:rsidRDefault="00A735C7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CE539F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+2,7 р.</w:t>
            </w:r>
          </w:p>
        </w:tc>
        <w:tc>
          <w:tcPr>
            <w:tcW w:w="863" w:type="dxa"/>
            <w:vAlign w:val="bottom"/>
          </w:tcPr>
          <w:p w:rsidR="00A735C7" w:rsidRPr="00CE539F" w:rsidRDefault="002A1752" w:rsidP="00156D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2A1752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193,0</w:t>
            </w:r>
          </w:p>
        </w:tc>
        <w:tc>
          <w:tcPr>
            <w:tcW w:w="949" w:type="dxa"/>
            <w:vAlign w:val="bottom"/>
          </w:tcPr>
          <w:p w:rsidR="00A735C7" w:rsidRPr="00CE539F" w:rsidRDefault="002A1752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320,0</w:t>
            </w:r>
          </w:p>
        </w:tc>
        <w:tc>
          <w:tcPr>
            <w:tcW w:w="828" w:type="dxa"/>
            <w:vAlign w:val="bottom"/>
          </w:tcPr>
          <w:p w:rsidR="00A735C7" w:rsidRPr="00CE539F" w:rsidRDefault="001A300A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CE539F" w:rsidRDefault="005A2C37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9" w:type="dxa"/>
            <w:vAlign w:val="bottom"/>
          </w:tcPr>
          <w:p w:rsidR="00A735C7" w:rsidRPr="00CE539F" w:rsidRDefault="005A2C37" w:rsidP="00156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735C7" w:rsidRPr="00280497" w:rsidTr="00415B42">
        <w:trPr>
          <w:trHeight w:val="169"/>
        </w:trPr>
        <w:tc>
          <w:tcPr>
            <w:tcW w:w="1944" w:type="dxa"/>
            <w:shd w:val="clear" w:color="auto" w:fill="DDD9C3"/>
            <w:vAlign w:val="center"/>
          </w:tcPr>
          <w:p w:rsidR="00A735C7" w:rsidRPr="00F04340" w:rsidRDefault="00A735C7" w:rsidP="00156D94">
            <w:pPr>
              <w:rPr>
                <w:b/>
                <w:bCs/>
                <w:sz w:val="16"/>
                <w:szCs w:val="16"/>
              </w:rPr>
            </w:pPr>
            <w:r w:rsidRPr="00F04340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66" w:type="dxa"/>
            <w:shd w:val="clear" w:color="auto" w:fill="DDD9C3"/>
            <w:vAlign w:val="center"/>
          </w:tcPr>
          <w:p w:rsidR="00A735C7" w:rsidRPr="00D07400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5755,7</w:t>
            </w:r>
          </w:p>
        </w:tc>
        <w:tc>
          <w:tcPr>
            <w:tcW w:w="865" w:type="dxa"/>
            <w:shd w:val="clear" w:color="auto" w:fill="DDD9C3"/>
            <w:vAlign w:val="bottom"/>
          </w:tcPr>
          <w:p w:rsidR="00A735C7" w:rsidRPr="0070345C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7176,0</w:t>
            </w:r>
          </w:p>
        </w:tc>
        <w:tc>
          <w:tcPr>
            <w:tcW w:w="866" w:type="dxa"/>
            <w:shd w:val="clear" w:color="auto" w:fill="DDD9C3"/>
            <w:vAlign w:val="bottom"/>
          </w:tcPr>
          <w:p w:rsidR="00A735C7" w:rsidRPr="0070345C" w:rsidRDefault="00A735C7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863" w:type="dxa"/>
            <w:shd w:val="clear" w:color="auto" w:fill="DDD9C3"/>
            <w:vAlign w:val="bottom"/>
          </w:tcPr>
          <w:p w:rsidR="00A735C7" w:rsidRPr="0070345C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10323,7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70345C" w:rsidRDefault="002A1752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143,9</w:t>
            </w:r>
          </w:p>
        </w:tc>
        <w:tc>
          <w:tcPr>
            <w:tcW w:w="949" w:type="dxa"/>
            <w:shd w:val="clear" w:color="auto" w:fill="DDD9C3"/>
            <w:vAlign w:val="bottom"/>
          </w:tcPr>
          <w:p w:rsidR="00A735C7" w:rsidRPr="0070345C" w:rsidRDefault="00C07665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11988,9</w:t>
            </w:r>
          </w:p>
        </w:tc>
        <w:tc>
          <w:tcPr>
            <w:tcW w:w="828" w:type="dxa"/>
            <w:shd w:val="clear" w:color="auto" w:fill="DDD9C3"/>
            <w:vAlign w:val="bottom"/>
          </w:tcPr>
          <w:p w:rsidR="00A735C7" w:rsidRPr="0070345C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6393,8</w:t>
            </w:r>
          </w:p>
        </w:tc>
        <w:tc>
          <w:tcPr>
            <w:tcW w:w="858" w:type="dxa"/>
            <w:shd w:val="clear" w:color="auto" w:fill="DDD9C3"/>
            <w:vAlign w:val="bottom"/>
          </w:tcPr>
          <w:p w:rsidR="00A735C7" w:rsidRPr="0070345C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840" w:type="dxa"/>
            <w:shd w:val="clear" w:color="auto" w:fill="DDD9C3"/>
            <w:vAlign w:val="bottom"/>
          </w:tcPr>
          <w:p w:rsidR="00A735C7" w:rsidRPr="0070345C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6271,5</w:t>
            </w:r>
          </w:p>
        </w:tc>
        <w:tc>
          <w:tcPr>
            <w:tcW w:w="859" w:type="dxa"/>
            <w:shd w:val="clear" w:color="auto" w:fill="DDD9C3"/>
            <w:vAlign w:val="bottom"/>
          </w:tcPr>
          <w:p w:rsidR="00A735C7" w:rsidRPr="0070345C" w:rsidRDefault="007A5C4A" w:rsidP="00156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6226,7</w:t>
            </w:r>
          </w:p>
        </w:tc>
      </w:tr>
    </w:tbl>
    <w:p w:rsidR="005D0FA8" w:rsidRPr="00924B22" w:rsidRDefault="005D0FA8" w:rsidP="005D0FA8">
      <w:pPr>
        <w:ind w:firstLine="567"/>
        <w:jc w:val="both"/>
        <w:rPr>
          <w:bCs/>
          <w:sz w:val="22"/>
          <w:szCs w:val="22"/>
        </w:rPr>
      </w:pPr>
      <w:r w:rsidRPr="00924B22">
        <w:rPr>
          <w:bCs/>
          <w:sz w:val="22"/>
          <w:szCs w:val="22"/>
        </w:rPr>
        <w:t>Динамика всех доходов бюджета муниципального образования за последние четыре года  (201</w:t>
      </w:r>
      <w:r w:rsidR="0030212B">
        <w:rPr>
          <w:bCs/>
          <w:sz w:val="22"/>
          <w:szCs w:val="22"/>
        </w:rPr>
        <w:t>6</w:t>
      </w:r>
      <w:r w:rsidRPr="00924B22">
        <w:rPr>
          <w:bCs/>
          <w:sz w:val="22"/>
          <w:szCs w:val="22"/>
        </w:rPr>
        <w:t>-201</w:t>
      </w:r>
      <w:r w:rsidR="0030212B">
        <w:rPr>
          <w:bCs/>
          <w:sz w:val="22"/>
          <w:szCs w:val="22"/>
        </w:rPr>
        <w:t>9</w:t>
      </w:r>
      <w:r w:rsidRPr="00924B22">
        <w:rPr>
          <w:bCs/>
          <w:sz w:val="22"/>
          <w:szCs w:val="22"/>
        </w:rPr>
        <w:t xml:space="preserve"> гг.) характеризуется как падением, так и ростом.</w:t>
      </w:r>
    </w:p>
    <w:p w:rsidR="005D0FA8" w:rsidRPr="00924B22" w:rsidRDefault="005D0FA8" w:rsidP="005D0F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4B22">
        <w:rPr>
          <w:sz w:val="22"/>
          <w:szCs w:val="22"/>
        </w:rPr>
        <w:t>Сравнительный анализ темпов роста (снижения) доходов представлен в таблице № 3.</w:t>
      </w:r>
    </w:p>
    <w:p w:rsidR="005D0FA8" w:rsidRPr="00924B22" w:rsidRDefault="005D0FA8" w:rsidP="005D0FA8">
      <w:pPr>
        <w:pStyle w:val="ab"/>
        <w:spacing w:before="0" w:after="0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4B22">
        <w:rPr>
          <w:rFonts w:ascii="Times New Roman" w:hAnsi="Times New Roman" w:cs="Times New Roman"/>
          <w:i/>
          <w:sz w:val="18"/>
          <w:szCs w:val="18"/>
        </w:rPr>
        <w:t>Таблица № 3, тыс.руб.</w:t>
      </w:r>
    </w:p>
    <w:tbl>
      <w:tblPr>
        <w:tblW w:w="10647" w:type="dxa"/>
        <w:tblInd w:w="93" w:type="dxa"/>
        <w:tblLayout w:type="fixed"/>
        <w:tblLook w:val="04A0"/>
      </w:tblPr>
      <w:tblGrid>
        <w:gridCol w:w="2850"/>
        <w:gridCol w:w="993"/>
        <w:gridCol w:w="992"/>
        <w:gridCol w:w="1134"/>
        <w:gridCol w:w="1276"/>
        <w:gridCol w:w="1275"/>
        <w:gridCol w:w="993"/>
        <w:gridCol w:w="1134"/>
      </w:tblGrid>
      <w:tr w:rsidR="005D0FA8" w:rsidRPr="00280497" w:rsidTr="00156D94">
        <w:trPr>
          <w:trHeight w:val="4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A8" w:rsidRPr="00924B22" w:rsidRDefault="005D0FA8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A8" w:rsidRPr="00924B22" w:rsidRDefault="005D0FA8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Факт</w:t>
            </w:r>
          </w:p>
          <w:p w:rsidR="005D0FA8" w:rsidRPr="00924B22" w:rsidRDefault="005D0FA8" w:rsidP="0030212B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201</w:t>
            </w:r>
            <w:r w:rsidR="0030212B">
              <w:rPr>
                <w:color w:val="000000"/>
                <w:sz w:val="18"/>
                <w:szCs w:val="18"/>
              </w:rPr>
              <w:t>6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A8" w:rsidRPr="00924B22" w:rsidRDefault="005D0FA8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Факт</w:t>
            </w:r>
          </w:p>
          <w:p w:rsidR="005D0FA8" w:rsidRPr="00924B22" w:rsidRDefault="005D0FA8" w:rsidP="000678B6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201</w:t>
            </w:r>
            <w:r w:rsidR="000678B6">
              <w:rPr>
                <w:color w:val="000000"/>
                <w:sz w:val="18"/>
                <w:szCs w:val="18"/>
              </w:rPr>
              <w:t>7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A8" w:rsidRPr="00924B22" w:rsidRDefault="005D0FA8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Факт</w:t>
            </w:r>
          </w:p>
          <w:p w:rsidR="005D0FA8" w:rsidRPr="00924B22" w:rsidRDefault="005D0FA8" w:rsidP="000678B6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201</w:t>
            </w:r>
            <w:r w:rsidR="000678B6">
              <w:rPr>
                <w:color w:val="000000"/>
                <w:sz w:val="18"/>
                <w:szCs w:val="18"/>
              </w:rPr>
              <w:t>8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FA8" w:rsidRPr="00924B22" w:rsidRDefault="005D0FA8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Оценка</w:t>
            </w:r>
          </w:p>
          <w:p w:rsidR="005D0FA8" w:rsidRPr="00924B22" w:rsidRDefault="005D0FA8" w:rsidP="000678B6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201</w:t>
            </w:r>
            <w:r w:rsidR="000678B6">
              <w:rPr>
                <w:color w:val="000000"/>
                <w:sz w:val="18"/>
                <w:szCs w:val="18"/>
              </w:rPr>
              <w:t>9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A8" w:rsidRPr="00924B22" w:rsidRDefault="005D0FA8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Проект</w:t>
            </w:r>
          </w:p>
          <w:p w:rsidR="005D0FA8" w:rsidRPr="00924B22" w:rsidRDefault="005D0FA8" w:rsidP="000678B6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20</w:t>
            </w:r>
            <w:r w:rsidR="000678B6">
              <w:rPr>
                <w:color w:val="000000"/>
                <w:sz w:val="18"/>
                <w:szCs w:val="18"/>
              </w:rPr>
              <w:t>20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8" w:rsidRPr="00924B22" w:rsidRDefault="005D0FA8" w:rsidP="000678B6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Проект 202</w:t>
            </w:r>
            <w:r w:rsidR="000678B6">
              <w:rPr>
                <w:color w:val="000000"/>
                <w:sz w:val="18"/>
                <w:szCs w:val="18"/>
              </w:rPr>
              <w:t>1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8" w:rsidRPr="00924B22" w:rsidRDefault="005D0FA8" w:rsidP="000678B6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Проект 202</w:t>
            </w:r>
            <w:r w:rsidR="000678B6">
              <w:rPr>
                <w:color w:val="000000"/>
                <w:sz w:val="18"/>
                <w:szCs w:val="18"/>
              </w:rPr>
              <w:t>2</w:t>
            </w:r>
            <w:r w:rsidRPr="00924B22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0678B6" w:rsidRPr="00280497" w:rsidTr="00CA47C7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6" w:rsidRPr="00924B22" w:rsidRDefault="000678B6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D07400" w:rsidRDefault="000678B6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5755,7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0678B6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C07665" w:rsidP="00CA47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C07665" w:rsidP="00CA4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6" w:rsidRPr="00C32783" w:rsidRDefault="002A1752" w:rsidP="00CA4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2A1752" w:rsidP="00CA4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2A1752" w:rsidP="00CA4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6226,7</w:t>
            </w:r>
          </w:p>
        </w:tc>
      </w:tr>
      <w:tr w:rsidR="000678B6" w:rsidRPr="00280497" w:rsidTr="00156D94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6" w:rsidRPr="00924B22" w:rsidRDefault="000678B6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4B22">
              <w:rPr>
                <w:i/>
                <w:iCs/>
                <w:color w:val="000000"/>
                <w:sz w:val="18"/>
                <w:szCs w:val="18"/>
              </w:rPr>
              <w:t>Темпы роста (снижения) доходов к предыдущему году, 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0678B6" w:rsidP="00415B4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0678B6" w:rsidP="00415B4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C07665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C07665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-0,7</w:t>
            </w:r>
          </w:p>
        </w:tc>
      </w:tr>
      <w:tr w:rsidR="000678B6" w:rsidRPr="00280497" w:rsidTr="00415B42">
        <w:trPr>
          <w:trHeight w:val="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6" w:rsidRPr="00924B22" w:rsidRDefault="000678B6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B6" w:rsidRPr="00D07400" w:rsidRDefault="000678B6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986,3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0678B6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C07665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B6" w:rsidRPr="00CE539F" w:rsidRDefault="00C07665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B6" w:rsidRPr="00CE539F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B6" w:rsidRPr="00CE539F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B6" w:rsidRPr="00CE539F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1451,5</w:t>
            </w:r>
          </w:p>
        </w:tc>
      </w:tr>
      <w:tr w:rsidR="000678B6" w:rsidRPr="00280497" w:rsidTr="00156D94">
        <w:trPr>
          <w:trHeight w:val="4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6" w:rsidRPr="00924B22" w:rsidRDefault="000678B6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4B22">
              <w:rPr>
                <w:i/>
                <w:iCs/>
                <w:color w:val="000000"/>
                <w:sz w:val="18"/>
                <w:szCs w:val="18"/>
              </w:rPr>
              <w:t>Темпы роста (снижения) налоговых и неналоговых доходов к предыдущему году,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0678B6" w:rsidP="00415B4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0678B6" w:rsidP="00415B4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C07665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+2,4 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D77638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+4,0</w:t>
            </w:r>
          </w:p>
        </w:tc>
      </w:tr>
      <w:tr w:rsidR="000678B6" w:rsidRPr="00280497" w:rsidTr="00F70FD2">
        <w:trPr>
          <w:trHeight w:val="2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6" w:rsidRPr="00924B22" w:rsidRDefault="000678B6" w:rsidP="00156D94">
            <w:pPr>
              <w:jc w:val="center"/>
              <w:rPr>
                <w:color w:val="000000"/>
                <w:sz w:val="18"/>
                <w:szCs w:val="18"/>
              </w:rPr>
            </w:pPr>
            <w:r w:rsidRPr="00924B22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D07400" w:rsidRDefault="000678B6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07400">
              <w:rPr>
                <w:bCs/>
                <w:sz w:val="16"/>
                <w:szCs w:val="16"/>
              </w:rPr>
              <w:t>4769,4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0678B6" w:rsidP="00415B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B6" w:rsidRPr="00C32783" w:rsidRDefault="00C07665" w:rsidP="0015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B6" w:rsidRPr="00C32783" w:rsidRDefault="00C07665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B6" w:rsidRPr="00C32783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B6" w:rsidRPr="00CE539F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8B6" w:rsidRPr="00CE539F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4775,2</w:t>
            </w:r>
          </w:p>
        </w:tc>
      </w:tr>
      <w:tr w:rsidR="000678B6" w:rsidRPr="00280497" w:rsidTr="00156D94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6" w:rsidRPr="00924B22" w:rsidRDefault="000678B6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4B22">
              <w:rPr>
                <w:i/>
                <w:iCs/>
                <w:color w:val="000000"/>
                <w:sz w:val="18"/>
                <w:szCs w:val="18"/>
              </w:rPr>
              <w:t>Темпы роста (снижения) безвозмездных поступлений  к предыдущему году, 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0678B6" w:rsidP="00415B4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0678B6" w:rsidP="00415B4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D77638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6" w:rsidRPr="00C32783" w:rsidRDefault="00D77638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B6" w:rsidRPr="00C32783" w:rsidRDefault="007A5C4A" w:rsidP="00156D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-2,1</w:t>
            </w:r>
          </w:p>
        </w:tc>
      </w:tr>
    </w:tbl>
    <w:p w:rsidR="005D0FA8" w:rsidRPr="003D60EB" w:rsidRDefault="005D0FA8" w:rsidP="005D0FA8">
      <w:pPr>
        <w:ind w:firstLine="709"/>
        <w:contextualSpacing/>
        <w:jc w:val="both"/>
        <w:rPr>
          <w:sz w:val="22"/>
          <w:szCs w:val="22"/>
        </w:rPr>
      </w:pPr>
      <w:r w:rsidRPr="003D60EB">
        <w:rPr>
          <w:sz w:val="22"/>
          <w:szCs w:val="22"/>
        </w:rPr>
        <w:t xml:space="preserve">Анализ  структуры доходов бюджета  </w:t>
      </w:r>
      <w:r>
        <w:rPr>
          <w:sz w:val="22"/>
          <w:szCs w:val="22"/>
        </w:rPr>
        <w:t>Макаровского</w:t>
      </w:r>
      <w:r w:rsidRPr="003D60EB">
        <w:rPr>
          <w:sz w:val="22"/>
          <w:szCs w:val="22"/>
        </w:rPr>
        <w:t xml:space="preserve"> сельского поселения представлен в таблице № 4.</w:t>
      </w:r>
    </w:p>
    <w:p w:rsidR="005D0FA8" w:rsidRPr="003D60EB" w:rsidRDefault="005D0FA8" w:rsidP="005D0FA8">
      <w:pPr>
        <w:ind w:firstLine="709"/>
        <w:contextualSpacing/>
        <w:jc w:val="right"/>
        <w:rPr>
          <w:i/>
          <w:sz w:val="18"/>
          <w:szCs w:val="18"/>
        </w:rPr>
      </w:pPr>
      <w:r w:rsidRPr="003D60EB">
        <w:rPr>
          <w:i/>
          <w:sz w:val="18"/>
          <w:szCs w:val="18"/>
        </w:rPr>
        <w:t>Таблица № 4, тыс.руб.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134"/>
        <w:gridCol w:w="992"/>
        <w:gridCol w:w="1134"/>
        <w:gridCol w:w="1276"/>
        <w:gridCol w:w="1134"/>
        <w:gridCol w:w="992"/>
        <w:gridCol w:w="1276"/>
      </w:tblGrid>
      <w:tr w:rsidR="005D0FA8" w:rsidRPr="00280497" w:rsidTr="00156D94">
        <w:tc>
          <w:tcPr>
            <w:tcW w:w="2694" w:type="dxa"/>
          </w:tcPr>
          <w:p w:rsidR="005D0FA8" w:rsidRPr="00C32783" w:rsidRDefault="005D0FA8" w:rsidP="00156D94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5D0FA8" w:rsidRPr="00C32783" w:rsidRDefault="005D0FA8" w:rsidP="00156D94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 xml:space="preserve">Факт </w:t>
            </w:r>
          </w:p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201</w:t>
            </w:r>
            <w:r w:rsidR="00333A72">
              <w:rPr>
                <w:bCs/>
                <w:sz w:val="18"/>
                <w:szCs w:val="18"/>
              </w:rPr>
              <w:t>6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5D0FA8" w:rsidRPr="00C32783" w:rsidRDefault="005D0FA8" w:rsidP="00156D94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 xml:space="preserve">Факт </w:t>
            </w:r>
          </w:p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201</w:t>
            </w:r>
            <w:r w:rsidR="00333A72">
              <w:rPr>
                <w:bCs/>
                <w:sz w:val="18"/>
                <w:szCs w:val="18"/>
              </w:rPr>
              <w:t>7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0FA8" w:rsidRPr="00C32783" w:rsidRDefault="005D0FA8" w:rsidP="00156D94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 xml:space="preserve">Факт </w:t>
            </w:r>
          </w:p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201</w:t>
            </w:r>
            <w:r w:rsidR="00333A72">
              <w:rPr>
                <w:bCs/>
                <w:sz w:val="18"/>
                <w:szCs w:val="18"/>
              </w:rPr>
              <w:t>8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Оценка 201</w:t>
            </w:r>
            <w:r w:rsidR="00333A72">
              <w:rPr>
                <w:bCs/>
                <w:sz w:val="18"/>
                <w:szCs w:val="18"/>
              </w:rPr>
              <w:t>9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Проект 20</w:t>
            </w:r>
            <w:r w:rsidR="00333A72">
              <w:rPr>
                <w:bCs/>
                <w:sz w:val="18"/>
                <w:szCs w:val="18"/>
              </w:rPr>
              <w:t>20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Проект 202</w:t>
            </w:r>
            <w:r w:rsidR="00333A72">
              <w:rPr>
                <w:bCs/>
                <w:sz w:val="18"/>
                <w:szCs w:val="18"/>
              </w:rPr>
              <w:t>1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D0FA8" w:rsidRPr="00C32783" w:rsidRDefault="005D0FA8" w:rsidP="00333A7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32783">
              <w:rPr>
                <w:bCs/>
                <w:sz w:val="18"/>
                <w:szCs w:val="18"/>
              </w:rPr>
              <w:t>Проект 202</w:t>
            </w:r>
            <w:r w:rsidR="00333A72">
              <w:rPr>
                <w:bCs/>
                <w:sz w:val="18"/>
                <w:szCs w:val="18"/>
              </w:rPr>
              <w:t>2</w:t>
            </w:r>
            <w:r w:rsidRPr="00C32783">
              <w:rPr>
                <w:bCs/>
                <w:sz w:val="18"/>
                <w:szCs w:val="18"/>
              </w:rPr>
              <w:t xml:space="preserve"> г.</w:t>
            </w:r>
          </w:p>
        </w:tc>
      </w:tr>
      <w:tr w:rsidR="00D77638" w:rsidRPr="00267E26" w:rsidTr="00C54EF5">
        <w:trPr>
          <w:trHeight w:val="300"/>
        </w:trPr>
        <w:tc>
          <w:tcPr>
            <w:tcW w:w="2694" w:type="dxa"/>
          </w:tcPr>
          <w:p w:rsidR="00D77638" w:rsidRPr="00C32783" w:rsidRDefault="00D77638" w:rsidP="00156D94">
            <w:pPr>
              <w:jc w:val="center"/>
              <w:rPr>
                <w:sz w:val="18"/>
                <w:szCs w:val="18"/>
              </w:rPr>
            </w:pPr>
            <w:r w:rsidRPr="00C32783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vAlign w:val="bottom"/>
          </w:tcPr>
          <w:p w:rsidR="00D77638" w:rsidRPr="002A1752" w:rsidRDefault="00D77638" w:rsidP="00415B42">
            <w:pPr>
              <w:jc w:val="center"/>
              <w:rPr>
                <w:b/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5755,7</w:t>
            </w:r>
          </w:p>
        </w:tc>
        <w:tc>
          <w:tcPr>
            <w:tcW w:w="992" w:type="dxa"/>
            <w:vAlign w:val="bottom"/>
          </w:tcPr>
          <w:p w:rsidR="00D77638" w:rsidRPr="002A1752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2A1752">
              <w:rPr>
                <w:color w:val="000000"/>
                <w:sz w:val="16"/>
                <w:szCs w:val="16"/>
              </w:rPr>
              <w:t>7176,0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7638" w:rsidRPr="002A1752" w:rsidRDefault="00D77638" w:rsidP="00C54EF5">
            <w:pPr>
              <w:jc w:val="center"/>
              <w:rPr>
                <w:color w:val="000000"/>
                <w:sz w:val="16"/>
                <w:szCs w:val="16"/>
              </w:rPr>
            </w:pPr>
            <w:r w:rsidRPr="002A1752">
              <w:rPr>
                <w:color w:val="000000"/>
                <w:sz w:val="16"/>
                <w:szCs w:val="16"/>
              </w:rPr>
              <w:t>10323,7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7638" w:rsidRPr="002A1752" w:rsidRDefault="00D77638" w:rsidP="00C54EF5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11988,9</w:t>
            </w:r>
          </w:p>
        </w:tc>
        <w:tc>
          <w:tcPr>
            <w:tcW w:w="1134" w:type="dxa"/>
            <w:vAlign w:val="bottom"/>
          </w:tcPr>
          <w:p w:rsidR="00D77638" w:rsidRPr="002A1752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6393,8</w:t>
            </w:r>
          </w:p>
        </w:tc>
        <w:tc>
          <w:tcPr>
            <w:tcW w:w="992" w:type="dxa"/>
            <w:vAlign w:val="bottom"/>
          </w:tcPr>
          <w:p w:rsidR="00D77638" w:rsidRPr="002A1752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6271,5</w:t>
            </w:r>
          </w:p>
        </w:tc>
        <w:tc>
          <w:tcPr>
            <w:tcW w:w="1276" w:type="dxa"/>
            <w:vAlign w:val="bottom"/>
          </w:tcPr>
          <w:p w:rsidR="00D77638" w:rsidRPr="002A1752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6226,7</w:t>
            </w:r>
          </w:p>
        </w:tc>
      </w:tr>
      <w:tr w:rsidR="00D77638" w:rsidRPr="00267E26" w:rsidTr="00C54EF5">
        <w:trPr>
          <w:trHeight w:val="145"/>
        </w:trPr>
        <w:tc>
          <w:tcPr>
            <w:tcW w:w="2694" w:type="dxa"/>
          </w:tcPr>
          <w:p w:rsidR="00D77638" w:rsidRPr="00C32783" w:rsidRDefault="00D77638" w:rsidP="00156D94">
            <w:pPr>
              <w:jc w:val="center"/>
              <w:rPr>
                <w:sz w:val="18"/>
                <w:szCs w:val="18"/>
              </w:rPr>
            </w:pPr>
            <w:r w:rsidRPr="00C3278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77638" w:rsidRPr="00267E26" w:rsidRDefault="00D77638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267E26">
              <w:rPr>
                <w:bCs/>
                <w:sz w:val="16"/>
                <w:szCs w:val="16"/>
              </w:rPr>
              <w:t>986,3</w:t>
            </w:r>
          </w:p>
        </w:tc>
        <w:tc>
          <w:tcPr>
            <w:tcW w:w="992" w:type="dxa"/>
            <w:vAlign w:val="center"/>
          </w:tcPr>
          <w:p w:rsidR="00D77638" w:rsidRPr="00267E26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267E26">
              <w:rPr>
                <w:color w:val="000000"/>
                <w:sz w:val="16"/>
                <w:szCs w:val="16"/>
              </w:rPr>
              <w:t>980,6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7638" w:rsidRPr="002A1752" w:rsidRDefault="00D77638" w:rsidP="00C54EF5">
            <w:pPr>
              <w:jc w:val="center"/>
              <w:rPr>
                <w:color w:val="000000"/>
                <w:sz w:val="16"/>
                <w:szCs w:val="16"/>
              </w:rPr>
            </w:pPr>
            <w:r w:rsidRPr="002A1752">
              <w:rPr>
                <w:color w:val="000000"/>
                <w:sz w:val="16"/>
                <w:szCs w:val="16"/>
              </w:rPr>
              <w:t>2340,8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77638" w:rsidRPr="002A1752" w:rsidRDefault="00D77638" w:rsidP="00C54EF5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1950,3</w:t>
            </w:r>
          </w:p>
        </w:tc>
        <w:tc>
          <w:tcPr>
            <w:tcW w:w="1134" w:type="dxa"/>
            <w:vAlign w:val="center"/>
          </w:tcPr>
          <w:p w:rsidR="00D77638" w:rsidRPr="002A1752" w:rsidRDefault="002A1752" w:rsidP="00267E26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1342,1</w:t>
            </w:r>
          </w:p>
        </w:tc>
        <w:tc>
          <w:tcPr>
            <w:tcW w:w="992" w:type="dxa"/>
            <w:vAlign w:val="center"/>
          </w:tcPr>
          <w:p w:rsidR="00D77638" w:rsidRPr="002A1752" w:rsidRDefault="002A1752" w:rsidP="00267E26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1395,7</w:t>
            </w:r>
          </w:p>
        </w:tc>
        <w:tc>
          <w:tcPr>
            <w:tcW w:w="1276" w:type="dxa"/>
            <w:vAlign w:val="center"/>
          </w:tcPr>
          <w:p w:rsidR="00D77638" w:rsidRPr="00267E26" w:rsidRDefault="002A1752" w:rsidP="00267E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1451,5</w:t>
            </w:r>
          </w:p>
        </w:tc>
      </w:tr>
      <w:tr w:rsidR="00D77638" w:rsidRPr="00267E26" w:rsidTr="00156D94">
        <w:tc>
          <w:tcPr>
            <w:tcW w:w="2694" w:type="dxa"/>
          </w:tcPr>
          <w:p w:rsidR="00D77638" w:rsidRPr="00C32783" w:rsidRDefault="00D77638" w:rsidP="00156D94">
            <w:pPr>
              <w:jc w:val="center"/>
              <w:rPr>
                <w:sz w:val="18"/>
                <w:szCs w:val="18"/>
              </w:rPr>
            </w:pPr>
            <w:r w:rsidRPr="00C32783">
              <w:rPr>
                <w:sz w:val="18"/>
                <w:szCs w:val="18"/>
              </w:rPr>
              <w:t>Удельный вес в общем объеме доходов,   %</w:t>
            </w:r>
          </w:p>
        </w:tc>
        <w:tc>
          <w:tcPr>
            <w:tcW w:w="1134" w:type="dxa"/>
            <w:vAlign w:val="center"/>
          </w:tcPr>
          <w:p w:rsidR="00D77638" w:rsidRPr="00267E26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267E26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2" w:type="dxa"/>
            <w:vAlign w:val="center"/>
          </w:tcPr>
          <w:p w:rsidR="00D77638" w:rsidRPr="00267E26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7638" w:rsidRPr="002A1752" w:rsidRDefault="00D77638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2A1752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7638" w:rsidRPr="002A1752" w:rsidRDefault="00D77638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2A1752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34" w:type="dxa"/>
            <w:vAlign w:val="center"/>
          </w:tcPr>
          <w:p w:rsidR="00D77638" w:rsidRPr="002A1752" w:rsidRDefault="007A5C4A" w:rsidP="00156D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vAlign w:val="center"/>
          </w:tcPr>
          <w:p w:rsidR="00D77638" w:rsidRPr="002A1752" w:rsidRDefault="007A5C4A" w:rsidP="00156D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276" w:type="dxa"/>
            <w:vAlign w:val="center"/>
          </w:tcPr>
          <w:p w:rsidR="00D77638" w:rsidRPr="00267E26" w:rsidRDefault="007A5C4A" w:rsidP="00156D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 w:rsidR="00D77638" w:rsidRPr="00267E26" w:rsidTr="00F70FD2">
        <w:trPr>
          <w:trHeight w:val="273"/>
        </w:trPr>
        <w:tc>
          <w:tcPr>
            <w:tcW w:w="2694" w:type="dxa"/>
          </w:tcPr>
          <w:p w:rsidR="00D77638" w:rsidRPr="00C32783" w:rsidRDefault="00D77638" w:rsidP="00156D94">
            <w:pPr>
              <w:jc w:val="center"/>
              <w:rPr>
                <w:sz w:val="18"/>
                <w:szCs w:val="18"/>
              </w:rPr>
            </w:pPr>
            <w:r w:rsidRPr="00C3278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77638" w:rsidRPr="00267E26" w:rsidRDefault="00D77638" w:rsidP="00415B4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267E26">
              <w:rPr>
                <w:bCs/>
                <w:sz w:val="16"/>
                <w:szCs w:val="16"/>
              </w:rPr>
              <w:t>4769,4</w:t>
            </w:r>
          </w:p>
        </w:tc>
        <w:tc>
          <w:tcPr>
            <w:tcW w:w="992" w:type="dxa"/>
            <w:vAlign w:val="center"/>
          </w:tcPr>
          <w:p w:rsidR="00D77638" w:rsidRPr="00267E26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267E26">
              <w:rPr>
                <w:color w:val="000000"/>
                <w:sz w:val="16"/>
                <w:szCs w:val="16"/>
              </w:rPr>
              <w:t>6195,4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7638" w:rsidRPr="002A1752" w:rsidRDefault="00D77638" w:rsidP="00C54EF5">
            <w:pPr>
              <w:jc w:val="center"/>
              <w:rPr>
                <w:color w:val="000000"/>
                <w:sz w:val="16"/>
                <w:szCs w:val="16"/>
              </w:rPr>
            </w:pPr>
            <w:r w:rsidRPr="002A1752">
              <w:rPr>
                <w:color w:val="000000"/>
                <w:sz w:val="16"/>
                <w:szCs w:val="16"/>
              </w:rPr>
              <w:t>7982,9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77638" w:rsidRPr="002A1752" w:rsidRDefault="00D77638" w:rsidP="00C54EF5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10038,0</w:t>
            </w:r>
          </w:p>
        </w:tc>
        <w:tc>
          <w:tcPr>
            <w:tcW w:w="1134" w:type="dxa"/>
            <w:vAlign w:val="bottom"/>
          </w:tcPr>
          <w:p w:rsidR="00D77638" w:rsidRPr="002A1752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5051,7</w:t>
            </w:r>
          </w:p>
        </w:tc>
        <w:tc>
          <w:tcPr>
            <w:tcW w:w="992" w:type="dxa"/>
            <w:vAlign w:val="bottom"/>
          </w:tcPr>
          <w:p w:rsidR="00D77638" w:rsidRPr="002A1752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 w:rsidRPr="002A1752">
              <w:rPr>
                <w:bCs/>
                <w:sz w:val="16"/>
                <w:szCs w:val="16"/>
              </w:rPr>
              <w:t>4875,8</w:t>
            </w:r>
          </w:p>
        </w:tc>
        <w:tc>
          <w:tcPr>
            <w:tcW w:w="1276" w:type="dxa"/>
            <w:vAlign w:val="bottom"/>
          </w:tcPr>
          <w:p w:rsidR="00D77638" w:rsidRPr="00267E26" w:rsidRDefault="002A1752" w:rsidP="00F70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4775,2</w:t>
            </w:r>
          </w:p>
        </w:tc>
      </w:tr>
      <w:tr w:rsidR="00D77638" w:rsidRPr="007A5C4A" w:rsidTr="00156D94">
        <w:trPr>
          <w:trHeight w:val="291"/>
        </w:trPr>
        <w:tc>
          <w:tcPr>
            <w:tcW w:w="2694" w:type="dxa"/>
          </w:tcPr>
          <w:p w:rsidR="00D77638" w:rsidRPr="007A5C4A" w:rsidRDefault="00D77638" w:rsidP="00156D94">
            <w:pPr>
              <w:jc w:val="center"/>
              <w:rPr>
                <w:sz w:val="18"/>
                <w:szCs w:val="18"/>
              </w:rPr>
            </w:pPr>
            <w:r w:rsidRPr="007A5C4A">
              <w:rPr>
                <w:sz w:val="18"/>
                <w:szCs w:val="18"/>
              </w:rPr>
              <w:t>Удельный вес  в общем объеме доходов,  %</w:t>
            </w:r>
          </w:p>
        </w:tc>
        <w:tc>
          <w:tcPr>
            <w:tcW w:w="1134" w:type="dxa"/>
            <w:vAlign w:val="center"/>
          </w:tcPr>
          <w:p w:rsidR="00D77638" w:rsidRPr="007A5C4A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92" w:type="dxa"/>
            <w:vAlign w:val="center"/>
          </w:tcPr>
          <w:p w:rsidR="00D77638" w:rsidRPr="007A5C4A" w:rsidRDefault="00D77638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86,3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7638" w:rsidRPr="007A5C4A" w:rsidRDefault="00D77638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7638" w:rsidRPr="007A5C4A" w:rsidRDefault="00D77638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83,7</w:t>
            </w:r>
          </w:p>
        </w:tc>
        <w:tc>
          <w:tcPr>
            <w:tcW w:w="1134" w:type="dxa"/>
            <w:vAlign w:val="center"/>
          </w:tcPr>
          <w:p w:rsidR="00D77638" w:rsidRPr="007A5C4A" w:rsidRDefault="007A5C4A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992" w:type="dxa"/>
            <w:vAlign w:val="center"/>
          </w:tcPr>
          <w:p w:rsidR="00D77638" w:rsidRPr="007A5C4A" w:rsidRDefault="007A5C4A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76" w:type="dxa"/>
            <w:vAlign w:val="center"/>
          </w:tcPr>
          <w:p w:rsidR="00D77638" w:rsidRPr="007A5C4A" w:rsidRDefault="007A5C4A" w:rsidP="00156D94">
            <w:pPr>
              <w:jc w:val="center"/>
              <w:rPr>
                <w:color w:val="000000"/>
                <w:sz w:val="16"/>
                <w:szCs w:val="16"/>
              </w:rPr>
            </w:pPr>
            <w:r w:rsidRPr="007A5C4A">
              <w:rPr>
                <w:color w:val="000000"/>
                <w:sz w:val="16"/>
                <w:szCs w:val="16"/>
              </w:rPr>
              <w:t>76,7</w:t>
            </w:r>
          </w:p>
        </w:tc>
      </w:tr>
    </w:tbl>
    <w:p w:rsidR="005D0FA8" w:rsidRPr="003D60EB" w:rsidRDefault="005D0FA8" w:rsidP="005D0FA8">
      <w:pPr>
        <w:ind w:firstLine="567"/>
        <w:jc w:val="both"/>
        <w:rPr>
          <w:sz w:val="22"/>
          <w:szCs w:val="22"/>
        </w:rPr>
      </w:pPr>
      <w:r w:rsidRPr="007A5C4A">
        <w:rPr>
          <w:sz w:val="22"/>
          <w:szCs w:val="22"/>
        </w:rPr>
        <w:t>В структуре прогнозируемых доходов муниципального бюджета доля налоговых и неналоговых доходов на 20</w:t>
      </w:r>
      <w:r w:rsidR="00333A72" w:rsidRPr="007A5C4A">
        <w:rPr>
          <w:sz w:val="22"/>
          <w:szCs w:val="22"/>
        </w:rPr>
        <w:t>20</w:t>
      </w:r>
      <w:r w:rsidRPr="007A5C4A">
        <w:rPr>
          <w:sz w:val="22"/>
          <w:szCs w:val="22"/>
        </w:rPr>
        <w:t xml:space="preserve"> год составляет </w:t>
      </w:r>
      <w:r w:rsidR="007A5C4A" w:rsidRPr="007A5C4A">
        <w:rPr>
          <w:sz w:val="22"/>
          <w:szCs w:val="22"/>
        </w:rPr>
        <w:t>21,0</w:t>
      </w:r>
      <w:r w:rsidRPr="007A5C4A">
        <w:rPr>
          <w:sz w:val="22"/>
          <w:szCs w:val="22"/>
        </w:rPr>
        <w:t xml:space="preserve">%, что на </w:t>
      </w:r>
      <w:r w:rsidR="00294E6A" w:rsidRPr="007A5C4A">
        <w:rPr>
          <w:sz w:val="22"/>
          <w:szCs w:val="22"/>
        </w:rPr>
        <w:t>4</w:t>
      </w:r>
      <w:r w:rsidR="007A5C4A" w:rsidRPr="007A5C4A">
        <w:rPr>
          <w:sz w:val="22"/>
          <w:szCs w:val="22"/>
        </w:rPr>
        <w:t>,7</w:t>
      </w:r>
      <w:r w:rsidRPr="007A5C4A">
        <w:rPr>
          <w:sz w:val="22"/>
          <w:szCs w:val="22"/>
        </w:rPr>
        <w:t xml:space="preserve"> % </w:t>
      </w:r>
      <w:r w:rsidR="007A5C4A" w:rsidRPr="007A5C4A">
        <w:rPr>
          <w:sz w:val="22"/>
          <w:szCs w:val="22"/>
        </w:rPr>
        <w:t>выше</w:t>
      </w:r>
      <w:r w:rsidRPr="007A5C4A">
        <w:rPr>
          <w:sz w:val="22"/>
          <w:szCs w:val="22"/>
        </w:rPr>
        <w:t xml:space="preserve"> ожидаемого уровня 201</w:t>
      </w:r>
      <w:r w:rsidR="00333A72" w:rsidRPr="007A5C4A">
        <w:rPr>
          <w:sz w:val="22"/>
          <w:szCs w:val="22"/>
        </w:rPr>
        <w:t>9</w:t>
      </w:r>
      <w:r w:rsidRPr="007A5C4A">
        <w:rPr>
          <w:sz w:val="22"/>
          <w:szCs w:val="22"/>
        </w:rPr>
        <w:t xml:space="preserve"> года.</w:t>
      </w:r>
    </w:p>
    <w:p w:rsidR="005D0FA8" w:rsidRPr="00FF2059" w:rsidRDefault="005D0FA8" w:rsidP="005D0FA8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FF2059">
        <w:rPr>
          <w:b/>
          <w:sz w:val="22"/>
          <w:szCs w:val="22"/>
        </w:rPr>
        <w:t>алоговые доходы.</w:t>
      </w:r>
    </w:p>
    <w:p w:rsidR="005D0FA8" w:rsidRPr="00FF2059" w:rsidRDefault="005D0FA8" w:rsidP="005D0FA8">
      <w:pPr>
        <w:jc w:val="both"/>
        <w:rPr>
          <w:sz w:val="22"/>
          <w:szCs w:val="22"/>
        </w:rPr>
      </w:pPr>
      <w:r w:rsidRPr="00FF2059">
        <w:rPr>
          <w:sz w:val="22"/>
          <w:szCs w:val="22"/>
        </w:rPr>
        <w:t xml:space="preserve">           Анализ доходной части бюджета</w:t>
      </w:r>
      <w:r>
        <w:rPr>
          <w:sz w:val="22"/>
          <w:szCs w:val="22"/>
        </w:rPr>
        <w:t xml:space="preserve"> муниципального образования</w:t>
      </w:r>
      <w:r w:rsidRPr="00FF2059">
        <w:rPr>
          <w:sz w:val="22"/>
          <w:szCs w:val="22"/>
        </w:rPr>
        <w:t xml:space="preserve"> показывает, что основной удельный вес в структуре налоговых  доходов занима</w:t>
      </w:r>
      <w:r w:rsidR="00294E6A">
        <w:rPr>
          <w:sz w:val="22"/>
          <w:szCs w:val="22"/>
        </w:rPr>
        <w:t>ют</w:t>
      </w:r>
      <w:r w:rsidRPr="00FF2059">
        <w:rPr>
          <w:sz w:val="22"/>
          <w:szCs w:val="22"/>
        </w:rPr>
        <w:t xml:space="preserve"> </w:t>
      </w:r>
      <w:r w:rsidR="00294E6A">
        <w:rPr>
          <w:sz w:val="22"/>
          <w:szCs w:val="22"/>
        </w:rPr>
        <w:t xml:space="preserve"> налоги </w:t>
      </w:r>
      <w:r w:rsidRPr="00FF2059">
        <w:rPr>
          <w:sz w:val="22"/>
          <w:szCs w:val="22"/>
        </w:rPr>
        <w:t>н</w:t>
      </w:r>
      <w:r w:rsidR="00294E6A">
        <w:rPr>
          <w:sz w:val="22"/>
          <w:szCs w:val="22"/>
        </w:rPr>
        <w:t>а подакцизные товары.</w:t>
      </w:r>
    </w:p>
    <w:p w:rsidR="00162289" w:rsidRPr="00FF2059" w:rsidRDefault="00162289" w:rsidP="00162289">
      <w:pPr>
        <w:pStyle w:val="ab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F2059">
        <w:rPr>
          <w:rFonts w:ascii="Times New Roman" w:hAnsi="Times New Roman" w:cs="Times New Roman"/>
        </w:rPr>
        <w:t xml:space="preserve">        </w:t>
      </w:r>
      <w:r w:rsidRPr="005A2C37">
        <w:rPr>
          <w:rFonts w:ascii="Times New Roman" w:hAnsi="Times New Roman" w:cs="Times New Roman"/>
          <w:b/>
          <w:i/>
        </w:rPr>
        <w:t>Налоги на товары</w:t>
      </w:r>
      <w:r w:rsidRPr="005A2C37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5A2C37">
        <w:rPr>
          <w:rFonts w:ascii="Times New Roman" w:hAnsi="Times New Roman" w:cs="Times New Roman"/>
          <w:b/>
          <w:i/>
        </w:rPr>
        <w:t xml:space="preserve"> на товары (работы, услуги), реализуемые на территории РФ</w:t>
      </w:r>
      <w:r w:rsidRPr="005A2C37">
        <w:rPr>
          <w:rFonts w:ascii="Times New Roman" w:hAnsi="Times New Roman" w:cs="Times New Roman"/>
        </w:rPr>
        <w:t>. Объем поступлений</w:t>
      </w:r>
      <w:r w:rsidRPr="005A2C37">
        <w:rPr>
          <w:rFonts w:ascii="Times New Roman" w:hAnsi="Times New Roman" w:cs="Times New Roman"/>
          <w:b/>
        </w:rPr>
        <w:t xml:space="preserve">  </w:t>
      </w:r>
      <w:r w:rsidRPr="005A2C37">
        <w:rPr>
          <w:rFonts w:ascii="Times New Roman" w:hAnsi="Times New Roman" w:cs="Times New Roman"/>
        </w:rPr>
        <w:t>по данному виду налогов на 20</w:t>
      </w:r>
      <w:r w:rsidR="00333A72" w:rsidRPr="005A2C37">
        <w:rPr>
          <w:rFonts w:ascii="Times New Roman" w:hAnsi="Times New Roman" w:cs="Times New Roman"/>
        </w:rPr>
        <w:t>20</w:t>
      </w:r>
      <w:r w:rsidRPr="005A2C37">
        <w:rPr>
          <w:rFonts w:ascii="Times New Roman" w:hAnsi="Times New Roman" w:cs="Times New Roman"/>
        </w:rPr>
        <w:t xml:space="preserve"> год  и плановый период 202</w:t>
      </w:r>
      <w:r w:rsidR="00333A72" w:rsidRPr="005A2C37">
        <w:rPr>
          <w:rFonts w:ascii="Times New Roman" w:hAnsi="Times New Roman" w:cs="Times New Roman"/>
        </w:rPr>
        <w:t>1</w:t>
      </w:r>
      <w:r w:rsidRPr="005A2C37">
        <w:rPr>
          <w:rFonts w:ascii="Times New Roman" w:hAnsi="Times New Roman" w:cs="Times New Roman"/>
        </w:rPr>
        <w:t xml:space="preserve"> и 202</w:t>
      </w:r>
      <w:r w:rsidR="00333A72" w:rsidRPr="005A2C37">
        <w:rPr>
          <w:rFonts w:ascii="Times New Roman" w:hAnsi="Times New Roman" w:cs="Times New Roman"/>
        </w:rPr>
        <w:t>2</w:t>
      </w:r>
      <w:r w:rsidRPr="005A2C37">
        <w:rPr>
          <w:rFonts w:ascii="Times New Roman" w:hAnsi="Times New Roman" w:cs="Times New Roman"/>
        </w:rPr>
        <w:t xml:space="preserve"> годов спрогнозирован по данным главного администратора – Управления Федерального казначейства по Иркутской области  и составляет в 20</w:t>
      </w:r>
      <w:r w:rsidR="00333A72" w:rsidRPr="005A2C37">
        <w:rPr>
          <w:rFonts w:ascii="Times New Roman" w:hAnsi="Times New Roman" w:cs="Times New Roman"/>
        </w:rPr>
        <w:t>20</w:t>
      </w:r>
      <w:r w:rsidRPr="005A2C37">
        <w:rPr>
          <w:rFonts w:ascii="Times New Roman" w:hAnsi="Times New Roman" w:cs="Times New Roman"/>
        </w:rPr>
        <w:t xml:space="preserve"> году- 6</w:t>
      </w:r>
      <w:r w:rsidR="005A2C37" w:rsidRPr="005A2C37">
        <w:rPr>
          <w:rFonts w:ascii="Times New Roman" w:hAnsi="Times New Roman" w:cs="Times New Roman"/>
        </w:rPr>
        <w:t>89</w:t>
      </w:r>
      <w:r w:rsidRPr="005A2C37">
        <w:rPr>
          <w:rFonts w:ascii="Times New Roman" w:hAnsi="Times New Roman" w:cs="Times New Roman"/>
        </w:rPr>
        <w:t>,</w:t>
      </w:r>
      <w:r w:rsidR="005A2C37" w:rsidRPr="005A2C37">
        <w:rPr>
          <w:rFonts w:ascii="Times New Roman" w:hAnsi="Times New Roman" w:cs="Times New Roman"/>
        </w:rPr>
        <w:t>7</w:t>
      </w:r>
      <w:r w:rsidRPr="005A2C37">
        <w:rPr>
          <w:rFonts w:ascii="Times New Roman" w:hAnsi="Times New Roman" w:cs="Times New Roman"/>
        </w:rPr>
        <w:t xml:space="preserve"> тыс.руб., что больше ожидаемого исполнения 201</w:t>
      </w:r>
      <w:r w:rsidR="00333A72" w:rsidRPr="005A2C37">
        <w:rPr>
          <w:rFonts w:ascii="Times New Roman" w:hAnsi="Times New Roman" w:cs="Times New Roman"/>
        </w:rPr>
        <w:t>9</w:t>
      </w:r>
      <w:r w:rsidRPr="005A2C37">
        <w:rPr>
          <w:rFonts w:ascii="Times New Roman" w:hAnsi="Times New Roman" w:cs="Times New Roman"/>
        </w:rPr>
        <w:t xml:space="preserve"> года на </w:t>
      </w:r>
      <w:r w:rsidR="005A2C37" w:rsidRPr="005A2C37">
        <w:rPr>
          <w:rFonts w:ascii="Times New Roman" w:hAnsi="Times New Roman" w:cs="Times New Roman"/>
        </w:rPr>
        <w:t>205,9</w:t>
      </w:r>
      <w:r w:rsidRPr="005A2C37">
        <w:rPr>
          <w:rFonts w:ascii="Times New Roman" w:hAnsi="Times New Roman" w:cs="Times New Roman"/>
        </w:rPr>
        <w:t xml:space="preserve"> тыс.руб. или на </w:t>
      </w:r>
      <w:r w:rsidR="005A2C37" w:rsidRPr="005A2C37">
        <w:rPr>
          <w:rFonts w:ascii="Times New Roman" w:hAnsi="Times New Roman" w:cs="Times New Roman"/>
        </w:rPr>
        <w:t>42,6</w:t>
      </w:r>
      <w:r w:rsidRPr="005A2C37">
        <w:rPr>
          <w:rFonts w:ascii="Times New Roman" w:hAnsi="Times New Roman" w:cs="Times New Roman"/>
        </w:rPr>
        <w:t xml:space="preserve"> %. В 202</w:t>
      </w:r>
      <w:r w:rsidR="00333A72" w:rsidRPr="005A2C37">
        <w:rPr>
          <w:rFonts w:ascii="Times New Roman" w:hAnsi="Times New Roman" w:cs="Times New Roman"/>
        </w:rPr>
        <w:t>1</w:t>
      </w:r>
      <w:r w:rsidRPr="005A2C37">
        <w:rPr>
          <w:rFonts w:ascii="Times New Roman" w:hAnsi="Times New Roman" w:cs="Times New Roman"/>
        </w:rPr>
        <w:t xml:space="preserve"> году поступления по данному налогу прогнозируются в объеме </w:t>
      </w:r>
      <w:r w:rsidR="005A2C37" w:rsidRPr="005A2C37">
        <w:rPr>
          <w:rFonts w:ascii="Times New Roman" w:hAnsi="Times New Roman" w:cs="Times New Roman"/>
        </w:rPr>
        <w:t>717,3</w:t>
      </w:r>
      <w:r w:rsidRPr="005A2C37">
        <w:rPr>
          <w:rFonts w:ascii="Times New Roman" w:hAnsi="Times New Roman" w:cs="Times New Roman"/>
        </w:rPr>
        <w:t xml:space="preserve"> тыс.руб., в 202</w:t>
      </w:r>
      <w:r w:rsidR="00333A72" w:rsidRPr="005A2C37">
        <w:rPr>
          <w:rFonts w:ascii="Times New Roman" w:hAnsi="Times New Roman" w:cs="Times New Roman"/>
        </w:rPr>
        <w:t>2</w:t>
      </w:r>
      <w:r w:rsidRPr="005A2C37">
        <w:rPr>
          <w:rFonts w:ascii="Times New Roman" w:hAnsi="Times New Roman" w:cs="Times New Roman"/>
        </w:rPr>
        <w:t xml:space="preserve"> году – </w:t>
      </w:r>
      <w:r w:rsidR="005A2C37" w:rsidRPr="005A2C37">
        <w:rPr>
          <w:rFonts w:ascii="Times New Roman" w:hAnsi="Times New Roman" w:cs="Times New Roman"/>
        </w:rPr>
        <w:t>745,9</w:t>
      </w:r>
      <w:r w:rsidRPr="005A2C37">
        <w:rPr>
          <w:rFonts w:ascii="Times New Roman" w:hAnsi="Times New Roman" w:cs="Times New Roman"/>
        </w:rPr>
        <w:t xml:space="preserve"> тыс.руб.</w:t>
      </w:r>
      <w:r w:rsidRPr="00FF2059">
        <w:rPr>
          <w:rFonts w:ascii="Times New Roman" w:hAnsi="Times New Roman" w:cs="Times New Roman"/>
        </w:rPr>
        <w:t xml:space="preserve">  </w:t>
      </w:r>
    </w:p>
    <w:p w:rsidR="00294E6A" w:rsidRPr="00FF2059" w:rsidRDefault="00294E6A" w:rsidP="00294E6A">
      <w:pPr>
        <w:tabs>
          <w:tab w:val="left" w:pos="720"/>
          <w:tab w:val="num" w:pos="786"/>
        </w:tabs>
        <w:ind w:firstLine="567"/>
        <w:jc w:val="both"/>
        <w:rPr>
          <w:sz w:val="22"/>
          <w:szCs w:val="22"/>
        </w:rPr>
      </w:pPr>
      <w:r w:rsidRPr="00FF2059">
        <w:rPr>
          <w:b/>
          <w:i/>
          <w:sz w:val="22"/>
          <w:szCs w:val="22"/>
        </w:rPr>
        <w:t>Налог на доходы физических лиц</w:t>
      </w:r>
      <w:r w:rsidRPr="00FF2059">
        <w:rPr>
          <w:sz w:val="22"/>
          <w:szCs w:val="22"/>
        </w:rPr>
        <w:t xml:space="preserve">. Прогноз поступлений по налогам на доходы физических лиц на 2019 год сформирован администрацией </w:t>
      </w:r>
      <w:r w:rsidR="00162289">
        <w:rPr>
          <w:sz w:val="22"/>
          <w:szCs w:val="22"/>
        </w:rPr>
        <w:t>Макаровского</w:t>
      </w:r>
      <w:r>
        <w:rPr>
          <w:sz w:val="22"/>
          <w:szCs w:val="22"/>
        </w:rPr>
        <w:t xml:space="preserve"> сельского поселения</w:t>
      </w:r>
      <w:r w:rsidRPr="00FF2059">
        <w:rPr>
          <w:sz w:val="22"/>
          <w:szCs w:val="22"/>
        </w:rPr>
        <w:t xml:space="preserve"> на основании данных главного администратора - Межрайонной ИФНС  №13 по Иркутской области</w:t>
      </w:r>
      <w:r>
        <w:rPr>
          <w:sz w:val="22"/>
          <w:szCs w:val="22"/>
        </w:rPr>
        <w:t xml:space="preserve"> </w:t>
      </w:r>
      <w:r w:rsidRPr="00FF2059">
        <w:rPr>
          <w:sz w:val="22"/>
          <w:szCs w:val="22"/>
        </w:rPr>
        <w:t>с учетом индекса потребительских цен и коэффициента  роста оплаты труда на  20</w:t>
      </w:r>
      <w:r w:rsidR="00333A72">
        <w:rPr>
          <w:sz w:val="22"/>
          <w:szCs w:val="22"/>
        </w:rPr>
        <w:t>20</w:t>
      </w:r>
      <w:r w:rsidRPr="00FF2059">
        <w:rPr>
          <w:sz w:val="22"/>
          <w:szCs w:val="22"/>
        </w:rPr>
        <w:t xml:space="preserve"> год и  плановый период 202</w:t>
      </w:r>
      <w:r w:rsidR="00333A72">
        <w:rPr>
          <w:sz w:val="22"/>
          <w:szCs w:val="22"/>
        </w:rPr>
        <w:t>1</w:t>
      </w:r>
      <w:r w:rsidRPr="00FF2059">
        <w:rPr>
          <w:sz w:val="22"/>
          <w:szCs w:val="22"/>
        </w:rPr>
        <w:t xml:space="preserve"> и 202</w:t>
      </w:r>
      <w:r w:rsidR="00333A72">
        <w:rPr>
          <w:sz w:val="22"/>
          <w:szCs w:val="22"/>
        </w:rPr>
        <w:t>2</w:t>
      </w:r>
      <w:r w:rsidRPr="00FF2059">
        <w:rPr>
          <w:sz w:val="22"/>
          <w:szCs w:val="22"/>
        </w:rPr>
        <w:t xml:space="preserve"> годов.</w:t>
      </w:r>
    </w:p>
    <w:p w:rsidR="00294E6A" w:rsidRPr="00FF2059" w:rsidRDefault="00294E6A" w:rsidP="00294E6A">
      <w:pPr>
        <w:ind w:firstLine="567"/>
        <w:jc w:val="both"/>
        <w:rPr>
          <w:sz w:val="22"/>
          <w:szCs w:val="22"/>
        </w:rPr>
      </w:pPr>
      <w:r w:rsidRPr="005A2C37">
        <w:rPr>
          <w:sz w:val="22"/>
          <w:szCs w:val="22"/>
        </w:rPr>
        <w:t>Плановый показатель по налогу на доходы физических лиц на 20</w:t>
      </w:r>
      <w:r w:rsidR="00333A72" w:rsidRPr="005A2C37">
        <w:rPr>
          <w:sz w:val="22"/>
          <w:szCs w:val="22"/>
        </w:rPr>
        <w:t>20</w:t>
      </w:r>
      <w:r w:rsidRPr="005A2C37">
        <w:rPr>
          <w:sz w:val="22"/>
          <w:szCs w:val="22"/>
        </w:rPr>
        <w:t xml:space="preserve"> год определен в сумме </w:t>
      </w:r>
      <w:r w:rsidR="00162289" w:rsidRPr="005A2C37">
        <w:rPr>
          <w:sz w:val="22"/>
          <w:szCs w:val="22"/>
        </w:rPr>
        <w:t>3</w:t>
      </w:r>
      <w:r w:rsidR="005A2C37" w:rsidRPr="005A2C37">
        <w:rPr>
          <w:sz w:val="22"/>
          <w:szCs w:val="22"/>
        </w:rPr>
        <w:t>56,6</w:t>
      </w:r>
      <w:r w:rsidRPr="005A2C37">
        <w:rPr>
          <w:sz w:val="22"/>
          <w:szCs w:val="22"/>
        </w:rPr>
        <w:t xml:space="preserve"> тыс.руб., что на </w:t>
      </w:r>
      <w:r w:rsidR="005A2C37" w:rsidRPr="005A2C37">
        <w:rPr>
          <w:sz w:val="22"/>
          <w:szCs w:val="22"/>
        </w:rPr>
        <w:t>14,6</w:t>
      </w:r>
      <w:r w:rsidRPr="005A2C37">
        <w:rPr>
          <w:sz w:val="22"/>
          <w:szCs w:val="22"/>
        </w:rPr>
        <w:t xml:space="preserve"> тыс.руб. или на </w:t>
      </w:r>
      <w:r w:rsidR="005A2C37" w:rsidRPr="005A2C37">
        <w:rPr>
          <w:sz w:val="22"/>
          <w:szCs w:val="22"/>
        </w:rPr>
        <w:t>4,3</w:t>
      </w:r>
      <w:r w:rsidRPr="005A2C37">
        <w:rPr>
          <w:sz w:val="22"/>
          <w:szCs w:val="22"/>
        </w:rPr>
        <w:t xml:space="preserve">% </w:t>
      </w:r>
      <w:r w:rsidR="005A2C37" w:rsidRPr="005A2C37">
        <w:rPr>
          <w:sz w:val="22"/>
          <w:szCs w:val="22"/>
        </w:rPr>
        <w:t>выше</w:t>
      </w:r>
      <w:r w:rsidRPr="005A2C37">
        <w:rPr>
          <w:sz w:val="22"/>
          <w:szCs w:val="22"/>
        </w:rPr>
        <w:t xml:space="preserve"> уровня ожидаемого исполнения 201</w:t>
      </w:r>
      <w:r w:rsidR="00333A72" w:rsidRPr="005A2C37">
        <w:rPr>
          <w:sz w:val="22"/>
          <w:szCs w:val="22"/>
        </w:rPr>
        <w:t>9</w:t>
      </w:r>
      <w:r w:rsidRPr="005A2C37">
        <w:rPr>
          <w:sz w:val="22"/>
          <w:szCs w:val="22"/>
        </w:rPr>
        <w:t xml:space="preserve"> года. В 202</w:t>
      </w:r>
      <w:r w:rsidR="00333A72" w:rsidRPr="005A2C37">
        <w:rPr>
          <w:sz w:val="22"/>
          <w:szCs w:val="22"/>
        </w:rPr>
        <w:t>1</w:t>
      </w:r>
      <w:r w:rsidRPr="005A2C37">
        <w:rPr>
          <w:sz w:val="22"/>
          <w:szCs w:val="22"/>
        </w:rPr>
        <w:t xml:space="preserve"> году поступления по данному налогу прогнозируются в объеме </w:t>
      </w:r>
      <w:r w:rsidR="00162289" w:rsidRPr="005A2C37">
        <w:rPr>
          <w:sz w:val="22"/>
          <w:szCs w:val="22"/>
        </w:rPr>
        <w:t>3</w:t>
      </w:r>
      <w:r w:rsidR="005A2C37" w:rsidRPr="005A2C37">
        <w:rPr>
          <w:sz w:val="22"/>
          <w:szCs w:val="22"/>
        </w:rPr>
        <w:t>70,8</w:t>
      </w:r>
      <w:r w:rsidRPr="005A2C37">
        <w:rPr>
          <w:sz w:val="22"/>
          <w:szCs w:val="22"/>
        </w:rPr>
        <w:t xml:space="preserve"> тыс.руб., в 202</w:t>
      </w:r>
      <w:r w:rsidR="00333A72" w:rsidRPr="005A2C37">
        <w:rPr>
          <w:sz w:val="22"/>
          <w:szCs w:val="22"/>
        </w:rPr>
        <w:t>2</w:t>
      </w:r>
      <w:r w:rsidRPr="005A2C37">
        <w:rPr>
          <w:sz w:val="22"/>
          <w:szCs w:val="22"/>
        </w:rPr>
        <w:t xml:space="preserve"> году -</w:t>
      </w:r>
      <w:r w:rsidR="00162289" w:rsidRPr="005A2C37">
        <w:rPr>
          <w:sz w:val="22"/>
          <w:szCs w:val="22"/>
        </w:rPr>
        <w:t>3</w:t>
      </w:r>
      <w:r w:rsidR="005A2C37" w:rsidRPr="005A2C37">
        <w:rPr>
          <w:sz w:val="22"/>
          <w:szCs w:val="22"/>
        </w:rPr>
        <w:t>85</w:t>
      </w:r>
      <w:r w:rsidR="00162289" w:rsidRPr="005A2C37">
        <w:rPr>
          <w:sz w:val="22"/>
          <w:szCs w:val="22"/>
        </w:rPr>
        <w:t>,</w:t>
      </w:r>
      <w:r w:rsidR="005A2C37" w:rsidRPr="005A2C37">
        <w:rPr>
          <w:sz w:val="22"/>
          <w:szCs w:val="22"/>
        </w:rPr>
        <w:t>6</w:t>
      </w:r>
      <w:r w:rsidRPr="005A2C37">
        <w:rPr>
          <w:sz w:val="22"/>
          <w:szCs w:val="22"/>
        </w:rPr>
        <w:t xml:space="preserve"> тыс.руб.</w:t>
      </w:r>
      <w:r w:rsidRPr="00FF2059">
        <w:rPr>
          <w:sz w:val="22"/>
          <w:szCs w:val="22"/>
        </w:rPr>
        <w:t xml:space="preserve"> </w:t>
      </w:r>
    </w:p>
    <w:p w:rsidR="00294E6A" w:rsidRPr="001C134F" w:rsidRDefault="00294E6A" w:rsidP="00294E6A">
      <w:pPr>
        <w:widowControl w:val="0"/>
        <w:numPr>
          <w:ilvl w:val="12"/>
          <w:numId w:val="0"/>
        </w:numPr>
        <w:jc w:val="both"/>
        <w:rPr>
          <w:sz w:val="22"/>
          <w:szCs w:val="22"/>
        </w:rPr>
      </w:pPr>
      <w:r w:rsidRPr="003D7979">
        <w:rPr>
          <w:b/>
          <w:i/>
          <w:sz w:val="22"/>
          <w:szCs w:val="22"/>
        </w:rPr>
        <w:t xml:space="preserve">          </w:t>
      </w:r>
      <w:r w:rsidRPr="001C134F">
        <w:rPr>
          <w:b/>
          <w:i/>
          <w:sz w:val="22"/>
          <w:szCs w:val="22"/>
        </w:rPr>
        <w:t>Налоги на имущество физических лиц.</w:t>
      </w:r>
      <w:r w:rsidRPr="001C134F">
        <w:rPr>
          <w:sz w:val="22"/>
          <w:szCs w:val="22"/>
        </w:rPr>
        <w:t xml:space="preserve">   Доходы по данному виду налогов планируются на 20</w:t>
      </w:r>
      <w:r w:rsidR="00333A72" w:rsidRPr="001C134F">
        <w:rPr>
          <w:sz w:val="22"/>
          <w:szCs w:val="22"/>
        </w:rPr>
        <w:t>20</w:t>
      </w:r>
      <w:r w:rsidRPr="001C134F">
        <w:rPr>
          <w:sz w:val="22"/>
          <w:szCs w:val="22"/>
        </w:rPr>
        <w:t xml:space="preserve"> год в объеме </w:t>
      </w:r>
      <w:r w:rsidR="005A2C37" w:rsidRPr="001C134F">
        <w:rPr>
          <w:sz w:val="22"/>
          <w:szCs w:val="22"/>
        </w:rPr>
        <w:t>285,5</w:t>
      </w:r>
      <w:r w:rsidRPr="001C134F">
        <w:rPr>
          <w:sz w:val="22"/>
          <w:szCs w:val="22"/>
        </w:rPr>
        <w:t xml:space="preserve"> тыс. руб., что на </w:t>
      </w:r>
      <w:r w:rsidR="005A2C37" w:rsidRPr="001C134F">
        <w:rPr>
          <w:sz w:val="22"/>
          <w:szCs w:val="22"/>
        </w:rPr>
        <w:t>107,5</w:t>
      </w:r>
      <w:r w:rsidRPr="001C134F">
        <w:rPr>
          <w:sz w:val="22"/>
          <w:szCs w:val="22"/>
        </w:rPr>
        <w:t xml:space="preserve"> тыс.руб. или на </w:t>
      </w:r>
      <w:r w:rsidR="005A2C37" w:rsidRPr="001C134F">
        <w:rPr>
          <w:sz w:val="22"/>
          <w:szCs w:val="22"/>
        </w:rPr>
        <w:t>60,4</w:t>
      </w:r>
      <w:r w:rsidRPr="001C134F">
        <w:rPr>
          <w:sz w:val="22"/>
          <w:szCs w:val="22"/>
        </w:rPr>
        <w:t xml:space="preserve"> % </w:t>
      </w:r>
      <w:r w:rsidR="00162289" w:rsidRPr="001C134F">
        <w:rPr>
          <w:sz w:val="22"/>
          <w:szCs w:val="22"/>
        </w:rPr>
        <w:t>ниже</w:t>
      </w:r>
      <w:r w:rsidRPr="001C134F">
        <w:rPr>
          <w:sz w:val="22"/>
          <w:szCs w:val="22"/>
        </w:rPr>
        <w:t xml:space="preserve"> уровня ожидаемого исполнения 201</w:t>
      </w:r>
      <w:r w:rsidR="00333A72" w:rsidRPr="001C134F">
        <w:rPr>
          <w:sz w:val="22"/>
          <w:szCs w:val="22"/>
        </w:rPr>
        <w:t>9</w:t>
      </w:r>
      <w:r w:rsidRPr="001C134F">
        <w:rPr>
          <w:sz w:val="22"/>
          <w:szCs w:val="22"/>
        </w:rPr>
        <w:t xml:space="preserve"> года. В 202</w:t>
      </w:r>
      <w:r w:rsidR="00333A72" w:rsidRPr="001C134F">
        <w:rPr>
          <w:sz w:val="22"/>
          <w:szCs w:val="22"/>
        </w:rPr>
        <w:t>1</w:t>
      </w:r>
      <w:r w:rsidRPr="001C134F">
        <w:rPr>
          <w:sz w:val="22"/>
          <w:szCs w:val="22"/>
        </w:rPr>
        <w:t xml:space="preserve"> году поступлени</w:t>
      </w:r>
      <w:r w:rsidR="001C134F">
        <w:rPr>
          <w:sz w:val="22"/>
          <w:szCs w:val="22"/>
        </w:rPr>
        <w:t>я</w:t>
      </w:r>
      <w:r w:rsidRPr="001C134F">
        <w:rPr>
          <w:sz w:val="22"/>
          <w:szCs w:val="22"/>
        </w:rPr>
        <w:t xml:space="preserve"> планиру</w:t>
      </w:r>
      <w:r w:rsidR="001C134F">
        <w:rPr>
          <w:sz w:val="22"/>
          <w:szCs w:val="22"/>
        </w:rPr>
        <w:t>ю</w:t>
      </w:r>
      <w:r w:rsidRPr="001C134F">
        <w:rPr>
          <w:sz w:val="22"/>
          <w:szCs w:val="22"/>
        </w:rPr>
        <w:t xml:space="preserve">тся в объеме </w:t>
      </w:r>
      <w:r w:rsidR="005A2C37" w:rsidRPr="001C134F">
        <w:rPr>
          <w:sz w:val="22"/>
          <w:szCs w:val="22"/>
        </w:rPr>
        <w:t>296,9</w:t>
      </w:r>
      <w:r w:rsidRPr="001C134F">
        <w:rPr>
          <w:sz w:val="22"/>
          <w:szCs w:val="22"/>
        </w:rPr>
        <w:t xml:space="preserve"> тыс.руб., в 202</w:t>
      </w:r>
      <w:r w:rsidR="00333A72" w:rsidRPr="001C134F">
        <w:rPr>
          <w:sz w:val="22"/>
          <w:szCs w:val="22"/>
        </w:rPr>
        <w:t>2</w:t>
      </w:r>
      <w:r w:rsidRPr="001C134F">
        <w:rPr>
          <w:sz w:val="22"/>
          <w:szCs w:val="22"/>
        </w:rPr>
        <w:t xml:space="preserve"> году – </w:t>
      </w:r>
      <w:r w:rsidR="005A2C37" w:rsidRPr="001C134F">
        <w:rPr>
          <w:sz w:val="22"/>
          <w:szCs w:val="22"/>
        </w:rPr>
        <w:t>308,8</w:t>
      </w:r>
      <w:r w:rsidRPr="001C134F">
        <w:rPr>
          <w:sz w:val="22"/>
          <w:szCs w:val="22"/>
        </w:rPr>
        <w:t xml:space="preserve"> тыс.руб. Данный вид налога формируется за счет:</w:t>
      </w:r>
    </w:p>
    <w:p w:rsidR="00162289" w:rsidRPr="001C134F" w:rsidRDefault="00162289" w:rsidP="00294E6A">
      <w:pPr>
        <w:widowControl w:val="0"/>
        <w:numPr>
          <w:ilvl w:val="12"/>
          <w:numId w:val="0"/>
        </w:numPr>
        <w:jc w:val="both"/>
        <w:rPr>
          <w:sz w:val="22"/>
          <w:szCs w:val="22"/>
        </w:rPr>
      </w:pPr>
      <w:r w:rsidRPr="001C134F">
        <w:rPr>
          <w:sz w:val="22"/>
          <w:szCs w:val="22"/>
        </w:rPr>
        <w:t>- налога на имущество физических лиц, который прогнозируется в доходах местного бюджета на 20</w:t>
      </w:r>
      <w:r w:rsidR="00333A72" w:rsidRPr="001C134F">
        <w:rPr>
          <w:sz w:val="22"/>
          <w:szCs w:val="22"/>
        </w:rPr>
        <w:t>20</w:t>
      </w:r>
      <w:r w:rsidRPr="001C134F">
        <w:rPr>
          <w:sz w:val="22"/>
          <w:szCs w:val="22"/>
        </w:rPr>
        <w:t xml:space="preserve"> год в объеме</w:t>
      </w:r>
      <w:r w:rsidR="00813F81" w:rsidRPr="001C134F">
        <w:rPr>
          <w:sz w:val="22"/>
          <w:szCs w:val="22"/>
        </w:rPr>
        <w:t xml:space="preserve"> </w:t>
      </w:r>
      <w:r w:rsidR="001C134F" w:rsidRPr="001C134F">
        <w:rPr>
          <w:sz w:val="22"/>
          <w:szCs w:val="22"/>
        </w:rPr>
        <w:t>25,3</w:t>
      </w:r>
      <w:r w:rsidR="00813F81" w:rsidRPr="001C134F">
        <w:rPr>
          <w:sz w:val="22"/>
          <w:szCs w:val="22"/>
        </w:rPr>
        <w:t xml:space="preserve"> тыс.руб., в 202</w:t>
      </w:r>
      <w:r w:rsidR="00333A72" w:rsidRPr="001C134F">
        <w:rPr>
          <w:sz w:val="22"/>
          <w:szCs w:val="22"/>
        </w:rPr>
        <w:t>1</w:t>
      </w:r>
      <w:r w:rsidR="00813F81" w:rsidRPr="001C134F">
        <w:rPr>
          <w:sz w:val="22"/>
          <w:szCs w:val="22"/>
        </w:rPr>
        <w:t xml:space="preserve"> году в объеме 2</w:t>
      </w:r>
      <w:r w:rsidR="001C134F" w:rsidRPr="001C134F">
        <w:rPr>
          <w:sz w:val="22"/>
          <w:szCs w:val="22"/>
        </w:rPr>
        <w:t>6</w:t>
      </w:r>
      <w:r w:rsidR="00813F81" w:rsidRPr="001C134F">
        <w:rPr>
          <w:sz w:val="22"/>
          <w:szCs w:val="22"/>
        </w:rPr>
        <w:t>,</w:t>
      </w:r>
      <w:r w:rsidR="001C134F" w:rsidRPr="001C134F">
        <w:rPr>
          <w:sz w:val="22"/>
          <w:szCs w:val="22"/>
        </w:rPr>
        <w:t>3</w:t>
      </w:r>
      <w:r w:rsidR="00813F81" w:rsidRPr="001C134F">
        <w:rPr>
          <w:sz w:val="22"/>
          <w:szCs w:val="22"/>
        </w:rPr>
        <w:t xml:space="preserve"> тыс.руб., в 202</w:t>
      </w:r>
      <w:r w:rsidR="00333A72" w:rsidRPr="001C134F">
        <w:rPr>
          <w:sz w:val="22"/>
          <w:szCs w:val="22"/>
        </w:rPr>
        <w:t>2</w:t>
      </w:r>
      <w:r w:rsidR="00813F81" w:rsidRPr="001C134F">
        <w:rPr>
          <w:sz w:val="22"/>
          <w:szCs w:val="22"/>
        </w:rPr>
        <w:t xml:space="preserve"> году -2</w:t>
      </w:r>
      <w:r w:rsidR="001C134F" w:rsidRPr="001C134F">
        <w:rPr>
          <w:sz w:val="22"/>
          <w:szCs w:val="22"/>
        </w:rPr>
        <w:t>7</w:t>
      </w:r>
      <w:r w:rsidR="00813F81" w:rsidRPr="001C134F">
        <w:rPr>
          <w:sz w:val="22"/>
          <w:szCs w:val="22"/>
        </w:rPr>
        <w:t>,</w:t>
      </w:r>
      <w:r w:rsidR="001C134F" w:rsidRPr="001C134F">
        <w:rPr>
          <w:sz w:val="22"/>
          <w:szCs w:val="22"/>
        </w:rPr>
        <w:t>4</w:t>
      </w:r>
      <w:r w:rsidR="00813F81" w:rsidRPr="001C134F">
        <w:rPr>
          <w:sz w:val="22"/>
          <w:szCs w:val="22"/>
        </w:rPr>
        <w:t xml:space="preserve"> тыс.руб.</w:t>
      </w:r>
    </w:p>
    <w:p w:rsidR="00294E6A" w:rsidRDefault="00294E6A" w:rsidP="00162289">
      <w:pPr>
        <w:widowControl w:val="0"/>
        <w:numPr>
          <w:ilvl w:val="12"/>
          <w:numId w:val="0"/>
        </w:numPr>
        <w:jc w:val="both"/>
        <w:rPr>
          <w:sz w:val="22"/>
          <w:szCs w:val="22"/>
        </w:rPr>
      </w:pPr>
      <w:r w:rsidRPr="001C134F">
        <w:rPr>
          <w:sz w:val="22"/>
          <w:szCs w:val="22"/>
        </w:rPr>
        <w:t>- земельного налога,  который прогнозируется в д</w:t>
      </w:r>
      <w:r w:rsidRPr="001C134F">
        <w:rPr>
          <w:sz w:val="22"/>
          <w:szCs w:val="22"/>
        </w:rPr>
        <w:t>о</w:t>
      </w:r>
      <w:r w:rsidRPr="001C134F">
        <w:rPr>
          <w:sz w:val="22"/>
          <w:szCs w:val="22"/>
        </w:rPr>
        <w:t>ходах местного бюджета на 20</w:t>
      </w:r>
      <w:r w:rsidR="00333A72" w:rsidRPr="001C134F">
        <w:rPr>
          <w:sz w:val="22"/>
          <w:szCs w:val="22"/>
        </w:rPr>
        <w:t>20</w:t>
      </w:r>
      <w:r w:rsidRPr="001C134F">
        <w:rPr>
          <w:sz w:val="22"/>
          <w:szCs w:val="22"/>
        </w:rPr>
        <w:t xml:space="preserve"> год </w:t>
      </w:r>
      <w:r w:rsidR="00813F81" w:rsidRPr="001C134F">
        <w:rPr>
          <w:sz w:val="22"/>
          <w:szCs w:val="22"/>
        </w:rPr>
        <w:t xml:space="preserve"> в объеме 1</w:t>
      </w:r>
      <w:r w:rsidR="001C134F" w:rsidRPr="001C134F">
        <w:rPr>
          <w:sz w:val="22"/>
          <w:szCs w:val="22"/>
        </w:rPr>
        <w:t>30,1</w:t>
      </w:r>
      <w:r w:rsidR="00813F81" w:rsidRPr="001C134F">
        <w:rPr>
          <w:sz w:val="22"/>
          <w:szCs w:val="22"/>
        </w:rPr>
        <w:t xml:space="preserve"> тыс.руб., в </w:t>
      </w:r>
      <w:r w:rsidRPr="001C134F">
        <w:rPr>
          <w:sz w:val="22"/>
          <w:szCs w:val="22"/>
        </w:rPr>
        <w:t>202</w:t>
      </w:r>
      <w:r w:rsidR="00333A72" w:rsidRPr="001C134F">
        <w:rPr>
          <w:sz w:val="22"/>
          <w:szCs w:val="22"/>
        </w:rPr>
        <w:t>1</w:t>
      </w:r>
      <w:r w:rsidR="00813F81" w:rsidRPr="001C134F">
        <w:rPr>
          <w:sz w:val="22"/>
          <w:szCs w:val="22"/>
        </w:rPr>
        <w:t xml:space="preserve"> году- 1</w:t>
      </w:r>
      <w:r w:rsidR="001C134F" w:rsidRPr="001C134F">
        <w:rPr>
          <w:sz w:val="22"/>
          <w:szCs w:val="22"/>
        </w:rPr>
        <w:t>35,3</w:t>
      </w:r>
      <w:r w:rsidR="00813F81" w:rsidRPr="001C134F">
        <w:rPr>
          <w:sz w:val="22"/>
          <w:szCs w:val="22"/>
        </w:rPr>
        <w:t xml:space="preserve"> тыс.руб.,</w:t>
      </w:r>
      <w:r w:rsidR="00333A72" w:rsidRPr="001C134F">
        <w:rPr>
          <w:sz w:val="22"/>
          <w:szCs w:val="22"/>
        </w:rPr>
        <w:t xml:space="preserve"> </w:t>
      </w:r>
      <w:r w:rsidRPr="001C134F">
        <w:rPr>
          <w:sz w:val="22"/>
          <w:szCs w:val="22"/>
        </w:rPr>
        <w:t xml:space="preserve"> </w:t>
      </w:r>
      <w:r w:rsidR="00333A72" w:rsidRPr="001C134F">
        <w:rPr>
          <w:sz w:val="22"/>
          <w:szCs w:val="22"/>
        </w:rPr>
        <w:t>в</w:t>
      </w:r>
      <w:r w:rsidRPr="001C134F">
        <w:rPr>
          <w:sz w:val="22"/>
          <w:szCs w:val="22"/>
        </w:rPr>
        <w:t xml:space="preserve"> 202</w:t>
      </w:r>
      <w:r w:rsidR="00333A72" w:rsidRPr="001C134F">
        <w:rPr>
          <w:sz w:val="22"/>
          <w:szCs w:val="22"/>
        </w:rPr>
        <w:t>2</w:t>
      </w:r>
      <w:r w:rsidRPr="001C134F">
        <w:rPr>
          <w:sz w:val="22"/>
          <w:szCs w:val="22"/>
        </w:rPr>
        <w:t xml:space="preserve"> г</w:t>
      </w:r>
      <w:r w:rsidR="00813F81" w:rsidRPr="001C134F">
        <w:rPr>
          <w:sz w:val="22"/>
          <w:szCs w:val="22"/>
        </w:rPr>
        <w:t xml:space="preserve">оду </w:t>
      </w:r>
      <w:r w:rsidR="00F37628" w:rsidRPr="001C134F">
        <w:rPr>
          <w:sz w:val="22"/>
          <w:szCs w:val="22"/>
        </w:rPr>
        <w:t xml:space="preserve"> </w:t>
      </w:r>
      <w:r w:rsidRPr="001C134F">
        <w:rPr>
          <w:sz w:val="22"/>
          <w:szCs w:val="22"/>
        </w:rPr>
        <w:t>в сумме</w:t>
      </w:r>
      <w:r w:rsidR="00813F81" w:rsidRPr="001C134F">
        <w:rPr>
          <w:sz w:val="22"/>
          <w:szCs w:val="22"/>
        </w:rPr>
        <w:t xml:space="preserve"> </w:t>
      </w:r>
      <w:r w:rsidR="001C134F" w:rsidRPr="001C134F">
        <w:rPr>
          <w:sz w:val="22"/>
          <w:szCs w:val="22"/>
        </w:rPr>
        <w:t>140,7</w:t>
      </w:r>
      <w:r w:rsidR="00813F81" w:rsidRPr="001C134F">
        <w:rPr>
          <w:sz w:val="22"/>
          <w:szCs w:val="22"/>
        </w:rPr>
        <w:t>,0</w:t>
      </w:r>
      <w:r w:rsidRPr="001C134F">
        <w:rPr>
          <w:sz w:val="22"/>
          <w:szCs w:val="22"/>
        </w:rPr>
        <w:t xml:space="preserve"> тыс.руб.</w:t>
      </w:r>
    </w:p>
    <w:p w:rsidR="001C134F" w:rsidRPr="00B91AF6" w:rsidRDefault="001C134F" w:rsidP="001C134F">
      <w:pPr>
        <w:widowControl w:val="0"/>
        <w:numPr>
          <w:ilvl w:val="12"/>
          <w:numId w:val="0"/>
        </w:numPr>
        <w:ind w:firstLine="567"/>
        <w:jc w:val="both"/>
      </w:pPr>
      <w:r w:rsidRPr="00B91AF6">
        <w:rPr>
          <w:b/>
          <w:i/>
          <w:sz w:val="22"/>
          <w:szCs w:val="22"/>
        </w:rPr>
        <w:t>Государственная пошлина.</w:t>
      </w:r>
      <w:r>
        <w:rPr>
          <w:b/>
          <w:i/>
          <w:sz w:val="22"/>
          <w:szCs w:val="22"/>
        </w:rPr>
        <w:t xml:space="preserve"> </w:t>
      </w:r>
      <w:r w:rsidRPr="00B91AF6">
        <w:rPr>
          <w:sz w:val="22"/>
          <w:szCs w:val="22"/>
        </w:rPr>
        <w:t xml:space="preserve">Доходы по данному виду налогов планируются в бюджете муниципального образования на 2020 год </w:t>
      </w:r>
      <w:r>
        <w:rPr>
          <w:sz w:val="22"/>
          <w:szCs w:val="22"/>
        </w:rPr>
        <w:t xml:space="preserve"> в размере 20,8 тыс.руб., на 2021 год в размере 21,6 тыс.руб., на 2022 год в размере 22,5</w:t>
      </w:r>
      <w:r w:rsidRPr="00B91AF6">
        <w:rPr>
          <w:sz w:val="22"/>
          <w:szCs w:val="22"/>
        </w:rPr>
        <w:t xml:space="preserve"> тыс.руб.</w:t>
      </w:r>
    </w:p>
    <w:p w:rsidR="001C134F" w:rsidRDefault="001C134F" w:rsidP="00162289">
      <w:pPr>
        <w:widowControl w:val="0"/>
        <w:numPr>
          <w:ilvl w:val="12"/>
          <w:numId w:val="0"/>
        </w:numPr>
        <w:jc w:val="both"/>
        <w:rPr>
          <w:sz w:val="22"/>
          <w:szCs w:val="22"/>
        </w:rPr>
      </w:pPr>
    </w:p>
    <w:p w:rsidR="00294E6A" w:rsidRPr="00F37628" w:rsidRDefault="00294E6A" w:rsidP="00294E6A">
      <w:pPr>
        <w:widowControl w:val="0"/>
        <w:numPr>
          <w:ilvl w:val="12"/>
          <w:numId w:val="0"/>
        </w:numPr>
        <w:ind w:firstLine="567"/>
        <w:jc w:val="center"/>
        <w:rPr>
          <w:b/>
          <w:sz w:val="22"/>
          <w:szCs w:val="22"/>
        </w:rPr>
      </w:pPr>
      <w:r w:rsidRPr="00F37628">
        <w:rPr>
          <w:b/>
          <w:sz w:val="22"/>
          <w:szCs w:val="22"/>
        </w:rPr>
        <w:t>Неналоговые доходы.</w:t>
      </w:r>
    </w:p>
    <w:p w:rsidR="00294E6A" w:rsidRPr="001C134F" w:rsidRDefault="00294E6A" w:rsidP="00294E6A">
      <w:pPr>
        <w:pStyle w:val="ab"/>
        <w:tabs>
          <w:tab w:val="num" w:pos="1230"/>
        </w:tabs>
        <w:spacing w:before="0" w:after="0" w:line="240" w:lineRule="auto"/>
        <w:ind w:firstLine="567"/>
        <w:jc w:val="both"/>
        <w:rPr>
          <w:b/>
        </w:rPr>
      </w:pPr>
      <w:r w:rsidRPr="001C134F">
        <w:rPr>
          <w:rFonts w:ascii="Times New Roman" w:hAnsi="Times New Roman" w:cs="Times New Roman"/>
        </w:rPr>
        <w:t>Общая сумма поступлений от неналоговых доходов определена в  бюджете поселения  на 20</w:t>
      </w:r>
      <w:r w:rsidR="00333A72" w:rsidRPr="001C134F">
        <w:rPr>
          <w:rFonts w:ascii="Times New Roman" w:hAnsi="Times New Roman" w:cs="Times New Roman"/>
        </w:rPr>
        <w:t>20</w:t>
      </w:r>
      <w:r w:rsidRPr="001C134F">
        <w:rPr>
          <w:rFonts w:ascii="Times New Roman" w:hAnsi="Times New Roman" w:cs="Times New Roman"/>
        </w:rPr>
        <w:t xml:space="preserve"> год </w:t>
      </w:r>
      <w:r w:rsidR="001C134F" w:rsidRPr="001C134F">
        <w:rPr>
          <w:rFonts w:ascii="Times New Roman" w:hAnsi="Times New Roman" w:cs="Times New Roman"/>
        </w:rPr>
        <w:t xml:space="preserve">в сумме 119,6 тыс.руб., на </w:t>
      </w:r>
      <w:r w:rsidRPr="001C134F">
        <w:rPr>
          <w:rFonts w:ascii="Times New Roman" w:hAnsi="Times New Roman" w:cs="Times New Roman"/>
        </w:rPr>
        <w:t>202</w:t>
      </w:r>
      <w:r w:rsidR="00333A72" w:rsidRPr="001C134F">
        <w:rPr>
          <w:rFonts w:ascii="Times New Roman" w:hAnsi="Times New Roman" w:cs="Times New Roman"/>
        </w:rPr>
        <w:t>1</w:t>
      </w:r>
      <w:r w:rsidRPr="001C134F">
        <w:rPr>
          <w:rFonts w:ascii="Times New Roman" w:hAnsi="Times New Roman" w:cs="Times New Roman"/>
        </w:rPr>
        <w:t xml:space="preserve"> </w:t>
      </w:r>
      <w:r w:rsidR="001C134F" w:rsidRPr="001C134F">
        <w:rPr>
          <w:rFonts w:ascii="Times New Roman" w:hAnsi="Times New Roman" w:cs="Times New Roman"/>
        </w:rPr>
        <w:t>год в сумме 124,4 тыс.руб., на</w:t>
      </w:r>
      <w:r w:rsidRPr="001C134F">
        <w:rPr>
          <w:rFonts w:ascii="Times New Roman" w:hAnsi="Times New Roman" w:cs="Times New Roman"/>
        </w:rPr>
        <w:t xml:space="preserve"> 202</w:t>
      </w:r>
      <w:r w:rsidR="00333A72" w:rsidRPr="001C134F">
        <w:rPr>
          <w:rFonts w:ascii="Times New Roman" w:hAnsi="Times New Roman" w:cs="Times New Roman"/>
        </w:rPr>
        <w:t>2</w:t>
      </w:r>
      <w:r w:rsidRPr="001C134F">
        <w:rPr>
          <w:rFonts w:ascii="Times New Roman" w:hAnsi="Times New Roman" w:cs="Times New Roman"/>
        </w:rPr>
        <w:t xml:space="preserve"> год</w:t>
      </w:r>
      <w:r w:rsidR="001C134F" w:rsidRPr="001C134F">
        <w:rPr>
          <w:rFonts w:ascii="Times New Roman" w:hAnsi="Times New Roman" w:cs="Times New Roman"/>
        </w:rPr>
        <w:t xml:space="preserve"> 129,4</w:t>
      </w:r>
      <w:r w:rsidRPr="001C134F">
        <w:rPr>
          <w:rFonts w:ascii="Times New Roman" w:hAnsi="Times New Roman" w:cs="Times New Roman"/>
        </w:rPr>
        <w:t xml:space="preserve"> тыс.руб. Неналоговые доходы представлены в доходах муниципального образования </w:t>
      </w:r>
      <w:r w:rsidR="00F37628" w:rsidRPr="001C134F">
        <w:rPr>
          <w:rFonts w:ascii="Times New Roman" w:hAnsi="Times New Roman" w:cs="Times New Roman"/>
        </w:rPr>
        <w:t>прочими неналоговыми доходами</w:t>
      </w:r>
      <w:r w:rsidR="005D1387" w:rsidRPr="001C134F">
        <w:rPr>
          <w:rFonts w:ascii="Times New Roman" w:hAnsi="Times New Roman" w:cs="Times New Roman"/>
        </w:rPr>
        <w:t xml:space="preserve">. </w:t>
      </w:r>
    </w:p>
    <w:p w:rsidR="00294E6A" w:rsidRPr="00F37628" w:rsidRDefault="00294E6A" w:rsidP="00294E6A">
      <w:pPr>
        <w:jc w:val="center"/>
        <w:rPr>
          <w:b/>
          <w:sz w:val="22"/>
          <w:szCs w:val="22"/>
        </w:rPr>
      </w:pPr>
      <w:r w:rsidRPr="00333A72">
        <w:rPr>
          <w:b/>
          <w:sz w:val="22"/>
          <w:szCs w:val="22"/>
        </w:rPr>
        <w:t>Безвозмездные поступления.</w:t>
      </w:r>
    </w:p>
    <w:p w:rsidR="00294E6A" w:rsidRPr="00F37628" w:rsidRDefault="00294E6A" w:rsidP="00294E6A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7628">
        <w:rPr>
          <w:rFonts w:ascii="Times New Roman" w:hAnsi="Times New Roman" w:cs="Times New Roman"/>
        </w:rPr>
        <w:t xml:space="preserve"> Безвозмездные поступления на 20</w:t>
      </w:r>
      <w:r w:rsidR="00333A72">
        <w:rPr>
          <w:rFonts w:ascii="Times New Roman" w:hAnsi="Times New Roman" w:cs="Times New Roman"/>
        </w:rPr>
        <w:t>20</w:t>
      </w:r>
      <w:r w:rsidRPr="00F37628">
        <w:rPr>
          <w:rFonts w:ascii="Times New Roman" w:hAnsi="Times New Roman" w:cs="Times New Roman"/>
        </w:rPr>
        <w:t xml:space="preserve"> год и плановый период 202</w:t>
      </w:r>
      <w:r w:rsidR="00333A72">
        <w:rPr>
          <w:rFonts w:ascii="Times New Roman" w:hAnsi="Times New Roman" w:cs="Times New Roman"/>
        </w:rPr>
        <w:t>1</w:t>
      </w:r>
      <w:r w:rsidRPr="00F37628">
        <w:rPr>
          <w:rFonts w:ascii="Times New Roman" w:hAnsi="Times New Roman" w:cs="Times New Roman"/>
        </w:rPr>
        <w:t xml:space="preserve"> и 202</w:t>
      </w:r>
      <w:r w:rsidR="00333A72">
        <w:rPr>
          <w:rFonts w:ascii="Times New Roman" w:hAnsi="Times New Roman" w:cs="Times New Roman"/>
        </w:rPr>
        <w:t>2</w:t>
      </w:r>
      <w:r w:rsidRPr="00F37628">
        <w:rPr>
          <w:rFonts w:ascii="Times New Roman" w:hAnsi="Times New Roman" w:cs="Times New Roman"/>
        </w:rPr>
        <w:t xml:space="preserve"> годов определены в соответствии с Проектом закона Иркутской области «Об областном бюджете на 20</w:t>
      </w:r>
      <w:r w:rsidR="00333A72">
        <w:rPr>
          <w:rFonts w:ascii="Times New Roman" w:hAnsi="Times New Roman" w:cs="Times New Roman"/>
        </w:rPr>
        <w:t>20</w:t>
      </w:r>
      <w:r w:rsidRPr="00F37628">
        <w:rPr>
          <w:rFonts w:ascii="Times New Roman" w:hAnsi="Times New Roman" w:cs="Times New Roman"/>
        </w:rPr>
        <w:t xml:space="preserve"> год и на плановый период 202</w:t>
      </w:r>
      <w:r w:rsidR="00333A72">
        <w:rPr>
          <w:rFonts w:ascii="Times New Roman" w:hAnsi="Times New Roman" w:cs="Times New Roman"/>
        </w:rPr>
        <w:t>1</w:t>
      </w:r>
      <w:r w:rsidRPr="00F37628">
        <w:rPr>
          <w:rFonts w:ascii="Times New Roman" w:hAnsi="Times New Roman" w:cs="Times New Roman"/>
        </w:rPr>
        <w:t xml:space="preserve"> и 202</w:t>
      </w:r>
      <w:r w:rsidR="00333A72">
        <w:rPr>
          <w:rFonts w:ascii="Times New Roman" w:hAnsi="Times New Roman" w:cs="Times New Roman"/>
        </w:rPr>
        <w:t>2</w:t>
      </w:r>
      <w:r w:rsidRPr="00F37628">
        <w:rPr>
          <w:rFonts w:ascii="Times New Roman" w:hAnsi="Times New Roman" w:cs="Times New Roman"/>
        </w:rPr>
        <w:t xml:space="preserve"> годов» и проектом бюджета муниципального образования Киренский район на 20</w:t>
      </w:r>
      <w:r w:rsidR="00333A72">
        <w:rPr>
          <w:rFonts w:ascii="Times New Roman" w:hAnsi="Times New Roman" w:cs="Times New Roman"/>
        </w:rPr>
        <w:t>20</w:t>
      </w:r>
      <w:r w:rsidRPr="00F37628">
        <w:rPr>
          <w:rFonts w:ascii="Times New Roman" w:hAnsi="Times New Roman" w:cs="Times New Roman"/>
        </w:rPr>
        <w:t xml:space="preserve"> год и плановый период 202</w:t>
      </w:r>
      <w:r w:rsidR="00333A72">
        <w:rPr>
          <w:rFonts w:ascii="Times New Roman" w:hAnsi="Times New Roman" w:cs="Times New Roman"/>
        </w:rPr>
        <w:t>1</w:t>
      </w:r>
      <w:r w:rsidRPr="00F37628">
        <w:rPr>
          <w:rFonts w:ascii="Times New Roman" w:hAnsi="Times New Roman" w:cs="Times New Roman"/>
        </w:rPr>
        <w:t>-202</w:t>
      </w:r>
      <w:r w:rsidR="00333A72">
        <w:rPr>
          <w:rFonts w:ascii="Times New Roman" w:hAnsi="Times New Roman" w:cs="Times New Roman"/>
        </w:rPr>
        <w:t>2</w:t>
      </w:r>
      <w:r w:rsidRPr="00F37628">
        <w:rPr>
          <w:rFonts w:ascii="Times New Roman" w:hAnsi="Times New Roman" w:cs="Times New Roman"/>
        </w:rPr>
        <w:t xml:space="preserve"> годов. </w:t>
      </w:r>
    </w:p>
    <w:p w:rsidR="00294E6A" w:rsidRPr="00F37628" w:rsidRDefault="00294E6A" w:rsidP="00294E6A">
      <w:pPr>
        <w:ind w:firstLine="567"/>
        <w:jc w:val="center"/>
        <w:rPr>
          <w:sz w:val="24"/>
          <w:szCs w:val="24"/>
        </w:rPr>
      </w:pPr>
      <w:r w:rsidRPr="001C134F">
        <w:rPr>
          <w:sz w:val="22"/>
          <w:szCs w:val="22"/>
        </w:rPr>
        <w:lastRenderedPageBreak/>
        <w:t xml:space="preserve">Динамика безвозмездных поступлений в бюджет </w:t>
      </w:r>
      <w:r w:rsidR="00F37628" w:rsidRPr="001C134F">
        <w:rPr>
          <w:sz w:val="22"/>
          <w:szCs w:val="22"/>
        </w:rPr>
        <w:t>Макаровского</w:t>
      </w:r>
      <w:r w:rsidRPr="001C134F">
        <w:rPr>
          <w:sz w:val="22"/>
          <w:szCs w:val="22"/>
        </w:rPr>
        <w:t xml:space="preserve"> сельского поселения представлена в виде диаграммы.</w:t>
      </w:r>
      <w:r w:rsidRPr="001C134F">
        <w:rPr>
          <w:sz w:val="24"/>
          <w:szCs w:val="24"/>
        </w:rPr>
        <w:t xml:space="preserve">                                                    </w:t>
      </w:r>
      <w:r w:rsidR="004B3E39">
        <w:rPr>
          <w:noProof/>
          <w:sz w:val="18"/>
          <w:szCs w:val="18"/>
        </w:rPr>
        <w:drawing>
          <wp:inline distT="0" distB="0" distL="0" distR="0">
            <wp:extent cx="6467475" cy="15430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37628">
        <w:rPr>
          <w:sz w:val="24"/>
          <w:szCs w:val="24"/>
        </w:rPr>
        <w:t xml:space="preserve">                                               </w:t>
      </w:r>
    </w:p>
    <w:p w:rsidR="00294E6A" w:rsidRPr="00F37628" w:rsidRDefault="00294E6A" w:rsidP="00294E6A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7919">
        <w:rPr>
          <w:rFonts w:ascii="Times New Roman" w:hAnsi="Times New Roman" w:cs="Times New Roman"/>
        </w:rPr>
        <w:t>Прогнозируемые в 20</w:t>
      </w:r>
      <w:r w:rsidR="00333A72" w:rsidRPr="00687919">
        <w:rPr>
          <w:rFonts w:ascii="Times New Roman" w:hAnsi="Times New Roman" w:cs="Times New Roman"/>
        </w:rPr>
        <w:t>20</w:t>
      </w:r>
      <w:r w:rsidRPr="00687919">
        <w:rPr>
          <w:rFonts w:ascii="Times New Roman" w:hAnsi="Times New Roman" w:cs="Times New Roman"/>
        </w:rPr>
        <w:t xml:space="preserve"> году безвозмездные поступления составят </w:t>
      </w:r>
      <w:r w:rsidR="00746CB4" w:rsidRPr="00687919">
        <w:rPr>
          <w:rFonts w:ascii="Times New Roman" w:hAnsi="Times New Roman" w:cs="Times New Roman"/>
        </w:rPr>
        <w:t>5</w:t>
      </w:r>
      <w:r w:rsidR="001C134F" w:rsidRPr="00687919">
        <w:rPr>
          <w:rFonts w:ascii="Times New Roman" w:hAnsi="Times New Roman" w:cs="Times New Roman"/>
        </w:rPr>
        <w:t>051,7</w:t>
      </w:r>
      <w:r w:rsidRPr="00687919">
        <w:rPr>
          <w:rFonts w:ascii="Times New Roman" w:hAnsi="Times New Roman" w:cs="Times New Roman"/>
        </w:rPr>
        <w:t xml:space="preserve"> тыс.руб., что </w:t>
      </w:r>
      <w:r w:rsidR="00746CB4" w:rsidRPr="00687919">
        <w:rPr>
          <w:rFonts w:ascii="Times New Roman" w:hAnsi="Times New Roman" w:cs="Times New Roman"/>
        </w:rPr>
        <w:t>меньше</w:t>
      </w:r>
      <w:r w:rsidRPr="00687919">
        <w:rPr>
          <w:rFonts w:ascii="Times New Roman" w:hAnsi="Times New Roman" w:cs="Times New Roman"/>
        </w:rPr>
        <w:t xml:space="preserve"> ожидаемого исполнения 201</w:t>
      </w:r>
      <w:r w:rsidR="00333A72" w:rsidRPr="00687919">
        <w:rPr>
          <w:rFonts w:ascii="Times New Roman" w:hAnsi="Times New Roman" w:cs="Times New Roman"/>
        </w:rPr>
        <w:t>9</w:t>
      </w:r>
      <w:r w:rsidRPr="00687919">
        <w:rPr>
          <w:rFonts w:ascii="Times New Roman" w:hAnsi="Times New Roman" w:cs="Times New Roman"/>
        </w:rPr>
        <w:t xml:space="preserve"> года на </w:t>
      </w:r>
      <w:r w:rsidR="00687919" w:rsidRPr="00687919">
        <w:rPr>
          <w:rFonts w:ascii="Times New Roman" w:hAnsi="Times New Roman" w:cs="Times New Roman"/>
        </w:rPr>
        <w:t>4986,3</w:t>
      </w:r>
      <w:r w:rsidRPr="00687919">
        <w:rPr>
          <w:rFonts w:ascii="Times New Roman" w:hAnsi="Times New Roman" w:cs="Times New Roman"/>
        </w:rPr>
        <w:t xml:space="preserve"> тыс.руб. или  на </w:t>
      </w:r>
      <w:r w:rsidR="00687919" w:rsidRPr="00687919">
        <w:rPr>
          <w:rFonts w:ascii="Times New Roman" w:hAnsi="Times New Roman" w:cs="Times New Roman"/>
        </w:rPr>
        <w:t>49,7</w:t>
      </w:r>
      <w:r w:rsidRPr="00687919">
        <w:rPr>
          <w:rFonts w:ascii="Times New Roman" w:hAnsi="Times New Roman" w:cs="Times New Roman"/>
        </w:rPr>
        <w:t xml:space="preserve"> %. В 202</w:t>
      </w:r>
      <w:r w:rsidR="00333A72" w:rsidRPr="00687919">
        <w:rPr>
          <w:rFonts w:ascii="Times New Roman" w:hAnsi="Times New Roman" w:cs="Times New Roman"/>
        </w:rPr>
        <w:t>1</w:t>
      </w:r>
      <w:r w:rsidRPr="00687919">
        <w:rPr>
          <w:rFonts w:ascii="Times New Roman" w:hAnsi="Times New Roman" w:cs="Times New Roman"/>
        </w:rPr>
        <w:t xml:space="preserve"> году доходы от безвозмездных поступлений составят </w:t>
      </w:r>
      <w:r w:rsidR="00687919" w:rsidRPr="00687919">
        <w:rPr>
          <w:rFonts w:ascii="Times New Roman" w:hAnsi="Times New Roman" w:cs="Times New Roman"/>
        </w:rPr>
        <w:t>4875,8</w:t>
      </w:r>
      <w:r w:rsidRPr="00687919">
        <w:rPr>
          <w:rFonts w:ascii="Times New Roman" w:hAnsi="Times New Roman" w:cs="Times New Roman"/>
        </w:rPr>
        <w:t xml:space="preserve"> </w:t>
      </w:r>
      <w:r w:rsidRPr="00687919">
        <w:rPr>
          <w:rFonts w:ascii="Times New Roman" w:hAnsi="Times New Roman" w:cs="Times New Roman"/>
          <w:bCs/>
        </w:rPr>
        <w:t>тыс.руб., что ниже  планового уровня 20</w:t>
      </w:r>
      <w:r w:rsidR="00333A72" w:rsidRPr="00687919">
        <w:rPr>
          <w:rFonts w:ascii="Times New Roman" w:hAnsi="Times New Roman" w:cs="Times New Roman"/>
          <w:bCs/>
        </w:rPr>
        <w:t>20</w:t>
      </w:r>
      <w:r w:rsidRPr="00687919">
        <w:rPr>
          <w:rFonts w:ascii="Times New Roman" w:hAnsi="Times New Roman" w:cs="Times New Roman"/>
          <w:bCs/>
        </w:rPr>
        <w:t xml:space="preserve"> года на </w:t>
      </w:r>
      <w:r w:rsidR="00687919" w:rsidRPr="00687919">
        <w:rPr>
          <w:rFonts w:ascii="Times New Roman" w:hAnsi="Times New Roman" w:cs="Times New Roman"/>
          <w:bCs/>
        </w:rPr>
        <w:t>175,9</w:t>
      </w:r>
      <w:r w:rsidRPr="00687919">
        <w:rPr>
          <w:rFonts w:ascii="Times New Roman" w:hAnsi="Times New Roman" w:cs="Times New Roman"/>
          <w:bCs/>
        </w:rPr>
        <w:t xml:space="preserve"> тыс.руб. или на </w:t>
      </w:r>
      <w:r w:rsidR="00687919" w:rsidRPr="00687919">
        <w:rPr>
          <w:rFonts w:ascii="Times New Roman" w:hAnsi="Times New Roman" w:cs="Times New Roman"/>
          <w:bCs/>
        </w:rPr>
        <w:t>3,5</w:t>
      </w:r>
      <w:r w:rsidRPr="00687919">
        <w:rPr>
          <w:rFonts w:ascii="Times New Roman" w:hAnsi="Times New Roman" w:cs="Times New Roman"/>
          <w:bCs/>
        </w:rPr>
        <w:t xml:space="preserve"> %, в 202</w:t>
      </w:r>
      <w:r w:rsidR="00333A72" w:rsidRPr="00687919">
        <w:rPr>
          <w:rFonts w:ascii="Times New Roman" w:hAnsi="Times New Roman" w:cs="Times New Roman"/>
          <w:bCs/>
        </w:rPr>
        <w:t>2</w:t>
      </w:r>
      <w:r w:rsidRPr="00687919">
        <w:rPr>
          <w:rFonts w:ascii="Times New Roman" w:hAnsi="Times New Roman" w:cs="Times New Roman"/>
          <w:bCs/>
        </w:rPr>
        <w:t xml:space="preserve"> году  - </w:t>
      </w:r>
      <w:r w:rsidR="00687919" w:rsidRPr="00687919">
        <w:rPr>
          <w:rFonts w:ascii="Times New Roman" w:hAnsi="Times New Roman" w:cs="Times New Roman"/>
          <w:bCs/>
        </w:rPr>
        <w:t>4775,2</w:t>
      </w:r>
      <w:r w:rsidRPr="00687919">
        <w:rPr>
          <w:rFonts w:ascii="Times New Roman" w:hAnsi="Times New Roman" w:cs="Times New Roman"/>
          <w:bCs/>
        </w:rPr>
        <w:t xml:space="preserve"> тыс.руб., что </w:t>
      </w:r>
      <w:r w:rsidR="00687919" w:rsidRPr="00687919">
        <w:rPr>
          <w:rFonts w:ascii="Times New Roman" w:hAnsi="Times New Roman" w:cs="Times New Roman"/>
          <w:bCs/>
        </w:rPr>
        <w:t>ниже</w:t>
      </w:r>
      <w:r w:rsidRPr="00687919">
        <w:rPr>
          <w:rFonts w:ascii="Times New Roman" w:hAnsi="Times New Roman" w:cs="Times New Roman"/>
          <w:bCs/>
        </w:rPr>
        <w:t xml:space="preserve">  планового уровня 202</w:t>
      </w:r>
      <w:r w:rsidR="00333A72" w:rsidRPr="00687919">
        <w:rPr>
          <w:rFonts w:ascii="Times New Roman" w:hAnsi="Times New Roman" w:cs="Times New Roman"/>
          <w:bCs/>
        </w:rPr>
        <w:t>1</w:t>
      </w:r>
      <w:r w:rsidRPr="00687919">
        <w:rPr>
          <w:rFonts w:ascii="Times New Roman" w:hAnsi="Times New Roman" w:cs="Times New Roman"/>
          <w:bCs/>
        </w:rPr>
        <w:t xml:space="preserve"> года на </w:t>
      </w:r>
      <w:r w:rsidR="00687919" w:rsidRPr="00687919">
        <w:rPr>
          <w:rFonts w:ascii="Times New Roman" w:hAnsi="Times New Roman" w:cs="Times New Roman"/>
          <w:bCs/>
        </w:rPr>
        <w:t>100,6</w:t>
      </w:r>
      <w:r w:rsidRPr="00687919">
        <w:rPr>
          <w:rFonts w:ascii="Times New Roman" w:hAnsi="Times New Roman" w:cs="Times New Roman"/>
          <w:bCs/>
        </w:rPr>
        <w:t xml:space="preserve"> тыс.руб. или на </w:t>
      </w:r>
      <w:r w:rsidR="00687919" w:rsidRPr="00687919">
        <w:rPr>
          <w:rFonts w:ascii="Times New Roman" w:hAnsi="Times New Roman" w:cs="Times New Roman"/>
          <w:bCs/>
        </w:rPr>
        <w:t>2,1</w:t>
      </w:r>
      <w:r w:rsidRPr="00687919">
        <w:rPr>
          <w:rFonts w:ascii="Times New Roman" w:hAnsi="Times New Roman" w:cs="Times New Roman"/>
          <w:bCs/>
        </w:rPr>
        <w:t xml:space="preserve"> %.</w:t>
      </w:r>
    </w:p>
    <w:p w:rsidR="00294E6A" w:rsidRPr="00162289" w:rsidRDefault="00294E6A" w:rsidP="00294E6A">
      <w:pPr>
        <w:pStyle w:val="ac"/>
        <w:spacing w:after="0"/>
        <w:ind w:firstLine="567"/>
        <w:jc w:val="both"/>
        <w:rPr>
          <w:rStyle w:val="24"/>
          <w:rFonts w:eastAsia="Calibri"/>
          <w:i w:val="0"/>
          <w:color w:val="000000"/>
          <w:u w:val="none"/>
        </w:rPr>
      </w:pPr>
      <w:r w:rsidRPr="00162289">
        <w:rPr>
          <w:sz w:val="22"/>
          <w:szCs w:val="22"/>
        </w:rPr>
        <w:t xml:space="preserve">Прогнозируемое </w:t>
      </w:r>
      <w:r w:rsidRPr="00162289">
        <w:rPr>
          <w:i/>
          <w:sz w:val="22"/>
          <w:szCs w:val="22"/>
        </w:rPr>
        <w:t>у</w:t>
      </w:r>
      <w:r w:rsidRPr="00162289">
        <w:rPr>
          <w:rStyle w:val="24"/>
          <w:rFonts w:eastAsia="Calibri"/>
          <w:i w:val="0"/>
          <w:color w:val="000000"/>
          <w:u w:val="none"/>
        </w:rPr>
        <w:t>меньшение объема безвозмездных поступлений бюджета муниципального образования, в целом, обусловлено не включением средств областного бюджета на исполнение расходных обязательств, которые, как и в предыдущие годы, будут доведены муниципальному образованию в течение финансового года.</w:t>
      </w:r>
    </w:p>
    <w:p w:rsidR="00294E6A" w:rsidRPr="00F37628" w:rsidRDefault="00294E6A" w:rsidP="00294E6A">
      <w:pPr>
        <w:ind w:left="181"/>
        <w:jc w:val="center"/>
        <w:rPr>
          <w:i/>
          <w:sz w:val="22"/>
          <w:szCs w:val="22"/>
        </w:rPr>
      </w:pPr>
      <w:r w:rsidRPr="00F37628">
        <w:rPr>
          <w:sz w:val="22"/>
          <w:szCs w:val="22"/>
        </w:rPr>
        <w:t xml:space="preserve">       </w:t>
      </w:r>
      <w:r w:rsidRPr="00F37628">
        <w:rPr>
          <w:b/>
          <w:i/>
          <w:sz w:val="22"/>
          <w:szCs w:val="22"/>
        </w:rPr>
        <w:t>Дотации.</w:t>
      </w:r>
    </w:p>
    <w:p w:rsidR="00294E6A" w:rsidRPr="00687919" w:rsidRDefault="00294E6A" w:rsidP="00294E6A">
      <w:pPr>
        <w:ind w:firstLine="180"/>
        <w:jc w:val="both"/>
        <w:rPr>
          <w:sz w:val="22"/>
          <w:szCs w:val="22"/>
        </w:rPr>
      </w:pPr>
      <w:r w:rsidRPr="00F37628">
        <w:rPr>
          <w:sz w:val="22"/>
          <w:szCs w:val="22"/>
        </w:rPr>
        <w:t xml:space="preserve">       Согласно проекту </w:t>
      </w:r>
      <w:r w:rsidR="00F37628" w:rsidRPr="00F37628">
        <w:rPr>
          <w:sz w:val="22"/>
          <w:szCs w:val="22"/>
        </w:rPr>
        <w:t xml:space="preserve"> закона Иркутской области «Об областном бюджете на 20</w:t>
      </w:r>
      <w:r w:rsidR="00333A72">
        <w:rPr>
          <w:sz w:val="22"/>
          <w:szCs w:val="22"/>
        </w:rPr>
        <w:t>20</w:t>
      </w:r>
      <w:r w:rsidR="00F37628" w:rsidRPr="00F37628">
        <w:rPr>
          <w:sz w:val="22"/>
          <w:szCs w:val="22"/>
        </w:rPr>
        <w:t xml:space="preserve"> год и на плановый период 202</w:t>
      </w:r>
      <w:r w:rsidR="00333A72">
        <w:rPr>
          <w:sz w:val="22"/>
          <w:szCs w:val="22"/>
        </w:rPr>
        <w:t>1</w:t>
      </w:r>
      <w:r w:rsidR="00F37628" w:rsidRPr="00F37628">
        <w:rPr>
          <w:sz w:val="22"/>
          <w:szCs w:val="22"/>
        </w:rPr>
        <w:t xml:space="preserve"> и 202</w:t>
      </w:r>
      <w:r w:rsidR="00333A72">
        <w:rPr>
          <w:sz w:val="22"/>
          <w:szCs w:val="22"/>
        </w:rPr>
        <w:t>2</w:t>
      </w:r>
      <w:r w:rsidR="00F37628" w:rsidRPr="00F37628">
        <w:rPr>
          <w:sz w:val="22"/>
          <w:szCs w:val="22"/>
        </w:rPr>
        <w:t xml:space="preserve"> годов» и проекту бюджета </w:t>
      </w:r>
      <w:r w:rsidRPr="00F37628">
        <w:rPr>
          <w:sz w:val="22"/>
          <w:szCs w:val="22"/>
        </w:rPr>
        <w:t>муниципального образования Киренский район на 20</w:t>
      </w:r>
      <w:r w:rsidR="00333A72">
        <w:rPr>
          <w:sz w:val="22"/>
          <w:szCs w:val="22"/>
        </w:rPr>
        <w:t>20</w:t>
      </w:r>
      <w:r w:rsidRPr="00F37628">
        <w:rPr>
          <w:sz w:val="22"/>
          <w:szCs w:val="22"/>
        </w:rPr>
        <w:t xml:space="preserve"> год и плановый период 202</w:t>
      </w:r>
      <w:r w:rsidR="00333A72">
        <w:rPr>
          <w:sz w:val="22"/>
          <w:szCs w:val="22"/>
        </w:rPr>
        <w:t>1</w:t>
      </w:r>
      <w:r w:rsidRPr="00F37628">
        <w:rPr>
          <w:sz w:val="22"/>
          <w:szCs w:val="22"/>
        </w:rPr>
        <w:t xml:space="preserve"> и 20</w:t>
      </w:r>
      <w:r w:rsidR="00333A72">
        <w:rPr>
          <w:sz w:val="22"/>
          <w:szCs w:val="22"/>
        </w:rPr>
        <w:t>22</w:t>
      </w:r>
      <w:r w:rsidRPr="00F37628">
        <w:rPr>
          <w:sz w:val="22"/>
          <w:szCs w:val="22"/>
        </w:rPr>
        <w:t xml:space="preserve"> годов бюджету </w:t>
      </w:r>
      <w:r w:rsidR="00F37628" w:rsidRPr="00F37628">
        <w:rPr>
          <w:sz w:val="22"/>
          <w:szCs w:val="22"/>
        </w:rPr>
        <w:t>Макаровского</w:t>
      </w:r>
      <w:r w:rsidRPr="00F37628">
        <w:rPr>
          <w:sz w:val="22"/>
          <w:szCs w:val="22"/>
        </w:rPr>
        <w:t xml:space="preserve"> сельского поселения  на 20</w:t>
      </w:r>
      <w:r w:rsidR="00333A72">
        <w:rPr>
          <w:sz w:val="22"/>
          <w:szCs w:val="22"/>
        </w:rPr>
        <w:t>20</w:t>
      </w:r>
      <w:r w:rsidRPr="00F37628">
        <w:rPr>
          <w:sz w:val="22"/>
          <w:szCs w:val="22"/>
        </w:rPr>
        <w:t xml:space="preserve"> год  предусмотрены дотации </w:t>
      </w:r>
      <w:r w:rsidRPr="00687919">
        <w:rPr>
          <w:sz w:val="22"/>
          <w:szCs w:val="22"/>
        </w:rPr>
        <w:t>на выравнивание бюджетной обеспеченности в объеме</w:t>
      </w:r>
      <w:r w:rsidR="00687919" w:rsidRPr="00687919">
        <w:rPr>
          <w:sz w:val="22"/>
          <w:szCs w:val="22"/>
        </w:rPr>
        <w:t xml:space="preserve"> 4684</w:t>
      </w:r>
      <w:r w:rsidR="00F37628" w:rsidRPr="00687919">
        <w:rPr>
          <w:sz w:val="22"/>
          <w:szCs w:val="22"/>
        </w:rPr>
        <w:t>,</w:t>
      </w:r>
      <w:r w:rsidR="00687919" w:rsidRPr="00687919">
        <w:rPr>
          <w:sz w:val="22"/>
          <w:szCs w:val="22"/>
        </w:rPr>
        <w:t>0</w:t>
      </w:r>
      <w:r w:rsidRPr="00687919">
        <w:rPr>
          <w:sz w:val="22"/>
          <w:szCs w:val="22"/>
        </w:rPr>
        <w:t xml:space="preserve"> тыс.руб., что на </w:t>
      </w:r>
      <w:r w:rsidR="00687919" w:rsidRPr="00687919">
        <w:rPr>
          <w:sz w:val="22"/>
          <w:szCs w:val="22"/>
        </w:rPr>
        <w:t>3333,3</w:t>
      </w:r>
      <w:r w:rsidRPr="00687919">
        <w:rPr>
          <w:sz w:val="22"/>
          <w:szCs w:val="22"/>
        </w:rPr>
        <w:t xml:space="preserve"> тыс.руб. или на </w:t>
      </w:r>
      <w:r w:rsidR="00687919" w:rsidRPr="00687919">
        <w:rPr>
          <w:sz w:val="22"/>
          <w:szCs w:val="22"/>
        </w:rPr>
        <w:t>41,6</w:t>
      </w:r>
      <w:r w:rsidRPr="00687919">
        <w:rPr>
          <w:sz w:val="22"/>
          <w:szCs w:val="22"/>
        </w:rPr>
        <w:t xml:space="preserve"> % </w:t>
      </w:r>
      <w:r w:rsidR="00F37628" w:rsidRPr="00687919">
        <w:rPr>
          <w:sz w:val="22"/>
          <w:szCs w:val="22"/>
        </w:rPr>
        <w:t>ниже</w:t>
      </w:r>
      <w:r w:rsidRPr="00687919">
        <w:rPr>
          <w:sz w:val="22"/>
          <w:szCs w:val="22"/>
        </w:rPr>
        <w:t xml:space="preserve"> уровня ожидаемого исполнения 201</w:t>
      </w:r>
      <w:r w:rsidR="00333A72" w:rsidRPr="00687919">
        <w:rPr>
          <w:sz w:val="22"/>
          <w:szCs w:val="22"/>
        </w:rPr>
        <w:t>9</w:t>
      </w:r>
      <w:r w:rsidRPr="00687919">
        <w:rPr>
          <w:sz w:val="22"/>
          <w:szCs w:val="22"/>
        </w:rPr>
        <w:t xml:space="preserve"> года</w:t>
      </w:r>
      <w:r w:rsidR="00F37628" w:rsidRPr="00687919">
        <w:rPr>
          <w:sz w:val="22"/>
          <w:szCs w:val="22"/>
        </w:rPr>
        <w:t>, н</w:t>
      </w:r>
      <w:r w:rsidRPr="00687919">
        <w:rPr>
          <w:sz w:val="22"/>
          <w:szCs w:val="22"/>
        </w:rPr>
        <w:t>а 202</w:t>
      </w:r>
      <w:r w:rsidR="00333A72" w:rsidRPr="00687919">
        <w:rPr>
          <w:sz w:val="22"/>
          <w:szCs w:val="22"/>
        </w:rPr>
        <w:t>1</w:t>
      </w:r>
      <w:r w:rsidRPr="00687919">
        <w:rPr>
          <w:sz w:val="22"/>
          <w:szCs w:val="22"/>
        </w:rPr>
        <w:t xml:space="preserve"> год </w:t>
      </w:r>
      <w:r w:rsidR="00F37628" w:rsidRPr="00687919">
        <w:rPr>
          <w:sz w:val="22"/>
          <w:szCs w:val="22"/>
        </w:rPr>
        <w:t xml:space="preserve">– </w:t>
      </w:r>
      <w:r w:rsidR="00687919" w:rsidRPr="00687919">
        <w:rPr>
          <w:sz w:val="22"/>
          <w:szCs w:val="22"/>
        </w:rPr>
        <w:t>4507,0</w:t>
      </w:r>
      <w:r w:rsidRPr="00687919">
        <w:rPr>
          <w:sz w:val="22"/>
          <w:szCs w:val="22"/>
        </w:rPr>
        <w:t xml:space="preserve"> тыс.руб., в 202</w:t>
      </w:r>
      <w:r w:rsidR="00333A72" w:rsidRPr="00687919">
        <w:rPr>
          <w:sz w:val="22"/>
          <w:szCs w:val="22"/>
        </w:rPr>
        <w:t>2</w:t>
      </w:r>
      <w:r w:rsidRPr="00687919">
        <w:rPr>
          <w:sz w:val="22"/>
          <w:szCs w:val="22"/>
        </w:rPr>
        <w:t xml:space="preserve"> году -</w:t>
      </w:r>
      <w:r w:rsidR="00687919" w:rsidRPr="00687919">
        <w:rPr>
          <w:sz w:val="22"/>
          <w:szCs w:val="22"/>
        </w:rPr>
        <w:t>4402,6</w:t>
      </w:r>
      <w:r w:rsidRPr="00687919">
        <w:rPr>
          <w:sz w:val="22"/>
          <w:szCs w:val="22"/>
        </w:rPr>
        <w:t xml:space="preserve"> тыс.руб.</w:t>
      </w:r>
      <w:r w:rsidR="00F37628" w:rsidRPr="00687919">
        <w:rPr>
          <w:sz w:val="22"/>
          <w:szCs w:val="22"/>
        </w:rPr>
        <w:t>, в том числе:</w:t>
      </w:r>
    </w:p>
    <w:p w:rsidR="00F37628" w:rsidRPr="00687919" w:rsidRDefault="00F37628" w:rsidP="00F37628">
      <w:pPr>
        <w:jc w:val="both"/>
        <w:rPr>
          <w:sz w:val="22"/>
          <w:szCs w:val="22"/>
        </w:rPr>
      </w:pPr>
      <w:r w:rsidRPr="00687919">
        <w:rPr>
          <w:sz w:val="22"/>
          <w:szCs w:val="22"/>
        </w:rPr>
        <w:t>- за счет средств областного бюджета: 20</w:t>
      </w:r>
      <w:r w:rsidR="00333A72" w:rsidRPr="00687919">
        <w:rPr>
          <w:sz w:val="22"/>
          <w:szCs w:val="22"/>
        </w:rPr>
        <w:t>20</w:t>
      </w:r>
      <w:r w:rsidRPr="00687919">
        <w:rPr>
          <w:sz w:val="22"/>
          <w:szCs w:val="22"/>
        </w:rPr>
        <w:t xml:space="preserve"> год </w:t>
      </w:r>
      <w:r w:rsidR="00D31666" w:rsidRPr="00687919">
        <w:rPr>
          <w:sz w:val="22"/>
          <w:szCs w:val="22"/>
        </w:rPr>
        <w:t>–</w:t>
      </w:r>
      <w:r w:rsidRPr="00687919">
        <w:rPr>
          <w:sz w:val="22"/>
          <w:szCs w:val="22"/>
        </w:rPr>
        <w:t xml:space="preserve"> </w:t>
      </w:r>
      <w:r w:rsidR="00D31666" w:rsidRPr="00687919">
        <w:rPr>
          <w:sz w:val="22"/>
          <w:szCs w:val="22"/>
        </w:rPr>
        <w:t>757,0</w:t>
      </w:r>
      <w:r w:rsidRPr="00687919">
        <w:rPr>
          <w:sz w:val="22"/>
          <w:szCs w:val="22"/>
        </w:rPr>
        <w:t xml:space="preserve"> тыс.руб., 202</w:t>
      </w:r>
      <w:r w:rsidR="00333A72" w:rsidRPr="00687919">
        <w:rPr>
          <w:sz w:val="22"/>
          <w:szCs w:val="22"/>
        </w:rPr>
        <w:t>1</w:t>
      </w:r>
      <w:r w:rsidRPr="00687919">
        <w:rPr>
          <w:sz w:val="22"/>
          <w:szCs w:val="22"/>
        </w:rPr>
        <w:t xml:space="preserve"> год – </w:t>
      </w:r>
      <w:r w:rsidR="00D31666" w:rsidRPr="00687919">
        <w:rPr>
          <w:sz w:val="22"/>
          <w:szCs w:val="22"/>
        </w:rPr>
        <w:t>627,5</w:t>
      </w:r>
      <w:r w:rsidRPr="00687919">
        <w:rPr>
          <w:sz w:val="22"/>
          <w:szCs w:val="22"/>
        </w:rPr>
        <w:t xml:space="preserve"> тыс.руб., 202</w:t>
      </w:r>
      <w:r w:rsidR="00333A72" w:rsidRPr="00687919">
        <w:rPr>
          <w:sz w:val="22"/>
          <w:szCs w:val="22"/>
        </w:rPr>
        <w:t>2</w:t>
      </w:r>
      <w:r w:rsidRPr="00687919">
        <w:rPr>
          <w:sz w:val="22"/>
          <w:szCs w:val="22"/>
        </w:rPr>
        <w:t xml:space="preserve"> год – </w:t>
      </w:r>
      <w:r w:rsidR="00D31666" w:rsidRPr="00687919">
        <w:rPr>
          <w:sz w:val="22"/>
          <w:szCs w:val="22"/>
        </w:rPr>
        <w:t>702,4</w:t>
      </w:r>
      <w:r w:rsidRPr="00687919">
        <w:rPr>
          <w:sz w:val="22"/>
          <w:szCs w:val="22"/>
        </w:rPr>
        <w:t xml:space="preserve"> тыс.руб.;</w:t>
      </w:r>
    </w:p>
    <w:p w:rsidR="00F37628" w:rsidRPr="00F37628" w:rsidRDefault="00F37628" w:rsidP="00F37628">
      <w:pPr>
        <w:jc w:val="both"/>
        <w:rPr>
          <w:sz w:val="22"/>
          <w:szCs w:val="22"/>
        </w:rPr>
      </w:pPr>
      <w:r w:rsidRPr="00687919">
        <w:rPr>
          <w:sz w:val="22"/>
          <w:szCs w:val="22"/>
        </w:rPr>
        <w:t>- за счет средств районного бюджета:  20</w:t>
      </w:r>
      <w:r w:rsidR="00333A72" w:rsidRPr="00687919">
        <w:rPr>
          <w:sz w:val="22"/>
          <w:szCs w:val="22"/>
        </w:rPr>
        <w:t>20</w:t>
      </w:r>
      <w:r w:rsidRPr="00687919">
        <w:rPr>
          <w:sz w:val="22"/>
          <w:szCs w:val="22"/>
        </w:rPr>
        <w:t xml:space="preserve"> год – </w:t>
      </w:r>
      <w:r w:rsidR="00687919" w:rsidRPr="00687919">
        <w:rPr>
          <w:sz w:val="22"/>
          <w:szCs w:val="22"/>
        </w:rPr>
        <w:t>3927,0</w:t>
      </w:r>
      <w:r w:rsidRPr="00687919">
        <w:rPr>
          <w:sz w:val="22"/>
          <w:szCs w:val="22"/>
        </w:rPr>
        <w:t xml:space="preserve"> тыс.руб., 202</w:t>
      </w:r>
      <w:r w:rsidR="00333A72" w:rsidRPr="00687919">
        <w:rPr>
          <w:sz w:val="22"/>
          <w:szCs w:val="22"/>
        </w:rPr>
        <w:t>1</w:t>
      </w:r>
      <w:r w:rsidRPr="00687919">
        <w:rPr>
          <w:sz w:val="22"/>
          <w:szCs w:val="22"/>
        </w:rPr>
        <w:t xml:space="preserve"> год – </w:t>
      </w:r>
      <w:r w:rsidR="00687919" w:rsidRPr="00687919">
        <w:rPr>
          <w:sz w:val="22"/>
          <w:szCs w:val="22"/>
        </w:rPr>
        <w:t>3879,5</w:t>
      </w:r>
      <w:r w:rsidRPr="00687919">
        <w:rPr>
          <w:sz w:val="22"/>
          <w:szCs w:val="22"/>
        </w:rPr>
        <w:t xml:space="preserve"> тыс.руб., 202</w:t>
      </w:r>
      <w:r w:rsidR="00333A72" w:rsidRPr="00687919">
        <w:rPr>
          <w:sz w:val="22"/>
          <w:szCs w:val="22"/>
        </w:rPr>
        <w:t>2</w:t>
      </w:r>
      <w:r w:rsidRPr="00687919">
        <w:rPr>
          <w:sz w:val="22"/>
          <w:szCs w:val="22"/>
        </w:rPr>
        <w:t xml:space="preserve"> год – </w:t>
      </w:r>
      <w:r w:rsidR="00687919" w:rsidRPr="00687919">
        <w:rPr>
          <w:sz w:val="22"/>
          <w:szCs w:val="22"/>
        </w:rPr>
        <w:t>3700,2</w:t>
      </w:r>
      <w:r w:rsidRPr="00687919">
        <w:rPr>
          <w:sz w:val="22"/>
          <w:szCs w:val="22"/>
        </w:rPr>
        <w:t xml:space="preserve"> тыс.руб.</w:t>
      </w:r>
    </w:p>
    <w:p w:rsidR="00294E6A" w:rsidRPr="00162289" w:rsidRDefault="00294E6A" w:rsidP="00294E6A">
      <w:pPr>
        <w:jc w:val="center"/>
        <w:rPr>
          <w:b/>
          <w:i/>
          <w:sz w:val="22"/>
          <w:szCs w:val="22"/>
        </w:rPr>
      </w:pPr>
      <w:r w:rsidRPr="00F37628">
        <w:rPr>
          <w:b/>
          <w:i/>
          <w:sz w:val="22"/>
          <w:szCs w:val="22"/>
        </w:rPr>
        <w:t>Субсидии.</w:t>
      </w:r>
    </w:p>
    <w:p w:rsidR="00E96133" w:rsidRPr="00F44841" w:rsidRDefault="00294E6A" w:rsidP="00E96133">
      <w:pPr>
        <w:ind w:firstLine="180"/>
        <w:jc w:val="both"/>
        <w:rPr>
          <w:sz w:val="22"/>
          <w:szCs w:val="22"/>
        </w:rPr>
      </w:pPr>
      <w:r w:rsidRPr="00162289">
        <w:rPr>
          <w:sz w:val="22"/>
          <w:szCs w:val="22"/>
        </w:rPr>
        <w:t xml:space="preserve">    </w:t>
      </w:r>
      <w:r w:rsidR="00E96133" w:rsidRPr="00F44841">
        <w:rPr>
          <w:sz w:val="22"/>
          <w:szCs w:val="22"/>
        </w:rPr>
        <w:t xml:space="preserve">     Согласно проекту Закона Иркутской области «Об областном бюджете на 2020 и на плановый период 2021 и 2022 годов»  бюджету </w:t>
      </w:r>
      <w:r w:rsidR="00E96133">
        <w:rPr>
          <w:sz w:val="22"/>
          <w:szCs w:val="22"/>
        </w:rPr>
        <w:t>Макаровского</w:t>
      </w:r>
      <w:r w:rsidR="00E96133" w:rsidRPr="00F44841">
        <w:rPr>
          <w:sz w:val="22"/>
          <w:szCs w:val="22"/>
        </w:rPr>
        <w:t xml:space="preserve"> сельского поселения  предусматриваются субсидии из областного бюджета на реализацию мероприятий перечня проектов народных инициатив  на 2020 год и плановый период 2021 и 2022 годов в объеме 1</w:t>
      </w:r>
      <w:r w:rsidR="00E96133">
        <w:rPr>
          <w:sz w:val="22"/>
          <w:szCs w:val="22"/>
        </w:rPr>
        <w:t>93,7</w:t>
      </w:r>
      <w:r w:rsidR="00E96133" w:rsidRPr="00F44841">
        <w:rPr>
          <w:sz w:val="22"/>
          <w:szCs w:val="22"/>
        </w:rPr>
        <w:t xml:space="preserve"> тыс.руб., ежегодно.</w:t>
      </w:r>
    </w:p>
    <w:p w:rsidR="00294E6A" w:rsidRPr="00162289" w:rsidRDefault="00294E6A" w:rsidP="00294E6A">
      <w:pPr>
        <w:jc w:val="center"/>
        <w:rPr>
          <w:b/>
          <w:i/>
          <w:sz w:val="22"/>
          <w:szCs w:val="22"/>
        </w:rPr>
      </w:pPr>
      <w:r w:rsidRPr="00162289">
        <w:rPr>
          <w:b/>
          <w:i/>
          <w:sz w:val="22"/>
          <w:szCs w:val="22"/>
        </w:rPr>
        <w:t>Субвенции.</w:t>
      </w:r>
    </w:p>
    <w:p w:rsidR="00E96133" w:rsidRPr="00F44841" w:rsidRDefault="00294E6A" w:rsidP="00E96133">
      <w:pPr>
        <w:jc w:val="both"/>
        <w:rPr>
          <w:sz w:val="22"/>
          <w:szCs w:val="22"/>
        </w:rPr>
      </w:pPr>
      <w:r w:rsidRPr="00162289">
        <w:rPr>
          <w:sz w:val="22"/>
          <w:szCs w:val="22"/>
        </w:rPr>
        <w:t xml:space="preserve">         Общая сумма субвенций, предусмотренных в проекте областного бюджету </w:t>
      </w:r>
      <w:r w:rsidR="00E96133">
        <w:rPr>
          <w:sz w:val="22"/>
          <w:szCs w:val="22"/>
        </w:rPr>
        <w:t>Макаровского</w:t>
      </w:r>
      <w:r w:rsidRPr="00162289">
        <w:rPr>
          <w:sz w:val="22"/>
          <w:szCs w:val="22"/>
        </w:rPr>
        <w:t xml:space="preserve"> сельского поселения  20</w:t>
      </w:r>
      <w:r w:rsidR="00E96133">
        <w:rPr>
          <w:sz w:val="22"/>
          <w:szCs w:val="22"/>
        </w:rPr>
        <w:t>20</w:t>
      </w:r>
      <w:r w:rsidRPr="00162289">
        <w:rPr>
          <w:sz w:val="22"/>
          <w:szCs w:val="22"/>
        </w:rPr>
        <w:t xml:space="preserve"> год и плановый период 202</w:t>
      </w:r>
      <w:r w:rsidR="00E96133">
        <w:rPr>
          <w:sz w:val="22"/>
          <w:szCs w:val="22"/>
        </w:rPr>
        <w:t>1</w:t>
      </w:r>
      <w:r w:rsidRPr="00162289">
        <w:rPr>
          <w:sz w:val="22"/>
          <w:szCs w:val="22"/>
        </w:rPr>
        <w:t xml:space="preserve"> и 202</w:t>
      </w:r>
      <w:r w:rsidR="00E96133">
        <w:rPr>
          <w:sz w:val="22"/>
          <w:szCs w:val="22"/>
        </w:rPr>
        <w:t>2</w:t>
      </w:r>
      <w:r w:rsidRPr="00162289">
        <w:rPr>
          <w:sz w:val="22"/>
          <w:szCs w:val="22"/>
        </w:rPr>
        <w:t xml:space="preserve"> годов </w:t>
      </w:r>
      <w:r w:rsidR="00E96133" w:rsidRPr="00F44841">
        <w:rPr>
          <w:sz w:val="22"/>
          <w:szCs w:val="22"/>
        </w:rPr>
        <w:t xml:space="preserve">определена  на  2020 год </w:t>
      </w:r>
      <w:r w:rsidR="00E96133">
        <w:rPr>
          <w:sz w:val="22"/>
          <w:szCs w:val="22"/>
        </w:rPr>
        <w:t>-</w:t>
      </w:r>
      <w:r w:rsidR="00E96133" w:rsidRPr="00F44841">
        <w:rPr>
          <w:sz w:val="22"/>
          <w:szCs w:val="22"/>
        </w:rPr>
        <w:t xml:space="preserve">174,0 тыс.руб., на 2021 год </w:t>
      </w:r>
      <w:r w:rsidR="00E96133">
        <w:rPr>
          <w:sz w:val="22"/>
          <w:szCs w:val="22"/>
        </w:rPr>
        <w:t>-</w:t>
      </w:r>
      <w:r w:rsidR="00E96133" w:rsidRPr="00F44841">
        <w:rPr>
          <w:sz w:val="22"/>
          <w:szCs w:val="22"/>
        </w:rPr>
        <w:t xml:space="preserve"> 175,1 тыс. руб., на  2022 год- 178,9 тыс.руб., в том числе</w:t>
      </w:r>
      <w:r w:rsidR="00E96133">
        <w:rPr>
          <w:sz w:val="22"/>
          <w:szCs w:val="22"/>
        </w:rPr>
        <w:t>:</w:t>
      </w:r>
    </w:p>
    <w:p w:rsidR="00294E6A" w:rsidRPr="00162289" w:rsidRDefault="00294E6A" w:rsidP="00294E6A">
      <w:pPr>
        <w:jc w:val="both"/>
        <w:rPr>
          <w:sz w:val="22"/>
          <w:szCs w:val="22"/>
        </w:rPr>
      </w:pPr>
      <w:r w:rsidRPr="00162289">
        <w:rPr>
          <w:sz w:val="22"/>
          <w:szCs w:val="22"/>
        </w:rPr>
        <w:t xml:space="preserve">          За счет средств областного бюджета в 20</w:t>
      </w:r>
      <w:r w:rsidR="00E96133">
        <w:rPr>
          <w:sz w:val="22"/>
          <w:szCs w:val="22"/>
        </w:rPr>
        <w:t>20</w:t>
      </w:r>
      <w:r w:rsidRPr="00162289">
        <w:rPr>
          <w:sz w:val="22"/>
          <w:szCs w:val="22"/>
        </w:rPr>
        <w:t xml:space="preserve"> году и плановом периоде 202</w:t>
      </w:r>
      <w:r w:rsidR="00E96133">
        <w:rPr>
          <w:sz w:val="22"/>
          <w:szCs w:val="22"/>
        </w:rPr>
        <w:t>1</w:t>
      </w:r>
      <w:r w:rsidRPr="00162289">
        <w:rPr>
          <w:sz w:val="22"/>
          <w:szCs w:val="22"/>
        </w:rPr>
        <w:t xml:space="preserve"> и 202</w:t>
      </w:r>
      <w:r w:rsidR="00E96133">
        <w:rPr>
          <w:sz w:val="22"/>
          <w:szCs w:val="22"/>
        </w:rPr>
        <w:t>2</w:t>
      </w:r>
      <w:r w:rsidRPr="00162289">
        <w:rPr>
          <w:sz w:val="22"/>
          <w:szCs w:val="22"/>
        </w:rPr>
        <w:t xml:space="preserve"> годах предусматриваются следующие виды субвенций:</w:t>
      </w:r>
    </w:p>
    <w:p w:rsidR="00E96133" w:rsidRPr="00F44841" w:rsidRDefault="00294E6A" w:rsidP="00E96133">
      <w:pPr>
        <w:tabs>
          <w:tab w:val="left" w:pos="0"/>
        </w:tabs>
        <w:jc w:val="both"/>
        <w:rPr>
          <w:sz w:val="22"/>
          <w:szCs w:val="22"/>
        </w:rPr>
      </w:pPr>
      <w:r w:rsidRPr="00162289">
        <w:rPr>
          <w:sz w:val="22"/>
          <w:szCs w:val="22"/>
        </w:rPr>
        <w:t xml:space="preserve"> - </w:t>
      </w:r>
      <w:r w:rsidR="00E96133" w:rsidRPr="00F44841">
        <w:rPr>
          <w:sz w:val="22"/>
          <w:szCs w:val="22"/>
        </w:rPr>
        <w:t xml:space="preserve"> - субвенции бюджетам городских поселений на осуществление первичного воинского учета на территориях, где отсутствуют военные комиссариаты  на 2020 год в сумме 173,3 тыс.руб., на 2021 год – 174,4 тыс.руб., на 2022 год -178,2 тыс.руб.;</w:t>
      </w:r>
    </w:p>
    <w:p w:rsidR="00294E6A" w:rsidRDefault="00294E6A" w:rsidP="00294E6A">
      <w:pPr>
        <w:jc w:val="both"/>
        <w:rPr>
          <w:sz w:val="22"/>
          <w:szCs w:val="22"/>
        </w:rPr>
      </w:pPr>
      <w:r w:rsidRPr="00162289">
        <w:rPr>
          <w:sz w:val="22"/>
          <w:szCs w:val="22"/>
        </w:rPr>
        <w:t>- на выполнение полномочий субъекта РФ по определению перечня должностных лиц органов местного самоуправления, уполномоченных составлять протоколы об административных правонарушениях в сумме 0,7 тыс.руб., ежегодно.</w:t>
      </w:r>
    </w:p>
    <w:p w:rsidR="008C6BA3" w:rsidRPr="003029CF" w:rsidRDefault="008C6BA3" w:rsidP="008C6BA3">
      <w:pPr>
        <w:ind w:firstLine="567"/>
        <w:jc w:val="center"/>
        <w:rPr>
          <w:sz w:val="24"/>
          <w:szCs w:val="24"/>
        </w:rPr>
      </w:pPr>
    </w:p>
    <w:p w:rsidR="00D1485D" w:rsidRDefault="00D1485D" w:rsidP="008B1DF8">
      <w:pPr>
        <w:jc w:val="center"/>
        <w:rPr>
          <w:b/>
          <w:sz w:val="22"/>
          <w:szCs w:val="22"/>
        </w:rPr>
      </w:pPr>
    </w:p>
    <w:p w:rsidR="006C2AC8" w:rsidRPr="00F82D10" w:rsidRDefault="006C2AC8" w:rsidP="008B1DF8">
      <w:pPr>
        <w:jc w:val="center"/>
        <w:rPr>
          <w:b/>
          <w:sz w:val="22"/>
          <w:szCs w:val="22"/>
        </w:rPr>
      </w:pPr>
      <w:r w:rsidRPr="00F82D10">
        <w:rPr>
          <w:b/>
          <w:sz w:val="22"/>
          <w:szCs w:val="22"/>
        </w:rPr>
        <w:t xml:space="preserve">Расходы проекта бюджета </w:t>
      </w:r>
      <w:r w:rsidR="00323E51">
        <w:rPr>
          <w:b/>
          <w:sz w:val="22"/>
          <w:szCs w:val="22"/>
        </w:rPr>
        <w:t>Макар</w:t>
      </w:r>
      <w:r w:rsidR="00203618">
        <w:rPr>
          <w:b/>
          <w:sz w:val="22"/>
          <w:szCs w:val="22"/>
        </w:rPr>
        <w:t>овского</w:t>
      </w:r>
      <w:r w:rsidRPr="00F82D10">
        <w:rPr>
          <w:b/>
          <w:sz w:val="22"/>
          <w:szCs w:val="22"/>
        </w:rPr>
        <w:t xml:space="preserve"> </w:t>
      </w:r>
      <w:r w:rsidR="00203618">
        <w:rPr>
          <w:b/>
          <w:sz w:val="22"/>
          <w:szCs w:val="22"/>
        </w:rPr>
        <w:t>сельского</w:t>
      </w:r>
      <w:r w:rsidRPr="00F82D10">
        <w:rPr>
          <w:b/>
          <w:sz w:val="22"/>
          <w:szCs w:val="22"/>
        </w:rPr>
        <w:t xml:space="preserve"> </w:t>
      </w:r>
      <w:r w:rsidR="00203618">
        <w:rPr>
          <w:b/>
          <w:sz w:val="22"/>
          <w:szCs w:val="22"/>
        </w:rPr>
        <w:t>поселения</w:t>
      </w:r>
      <w:r w:rsidRPr="00F82D10">
        <w:rPr>
          <w:b/>
          <w:sz w:val="22"/>
          <w:szCs w:val="22"/>
        </w:rPr>
        <w:t xml:space="preserve"> </w:t>
      </w:r>
    </w:p>
    <w:p w:rsidR="009A7325" w:rsidRPr="00402134" w:rsidRDefault="009A7325" w:rsidP="009A7325">
      <w:pPr>
        <w:ind w:firstLine="567"/>
        <w:jc w:val="both"/>
        <w:rPr>
          <w:sz w:val="22"/>
          <w:szCs w:val="22"/>
        </w:rPr>
      </w:pPr>
      <w:r w:rsidRPr="00402134">
        <w:rPr>
          <w:sz w:val="22"/>
          <w:szCs w:val="22"/>
        </w:rPr>
        <w:t xml:space="preserve">Согласно пояснительной записке к проекту бюджета, планирование расходов произведено </w:t>
      </w:r>
      <w:r w:rsidR="00687919" w:rsidRPr="00402134">
        <w:rPr>
          <w:sz w:val="22"/>
          <w:szCs w:val="22"/>
        </w:rPr>
        <w:t>на основе действующего законодательства РФ, Иркутской области</w:t>
      </w:r>
      <w:r w:rsidR="00402134" w:rsidRPr="00402134">
        <w:rPr>
          <w:sz w:val="22"/>
          <w:szCs w:val="22"/>
        </w:rPr>
        <w:t>, нормативно-правовой базы на муниципальном уровне с учетом разграничения расходных полномочий</w:t>
      </w:r>
    </w:p>
    <w:p w:rsidR="000C66DE" w:rsidRPr="00402134" w:rsidRDefault="000C66DE" w:rsidP="000C66DE">
      <w:pPr>
        <w:ind w:firstLine="567"/>
        <w:jc w:val="center"/>
        <w:rPr>
          <w:sz w:val="22"/>
          <w:szCs w:val="22"/>
        </w:rPr>
      </w:pPr>
    </w:p>
    <w:p w:rsidR="000C66DE" w:rsidRPr="00402134" w:rsidRDefault="009A7325" w:rsidP="00831E6A">
      <w:pPr>
        <w:ind w:firstLine="567"/>
        <w:jc w:val="center"/>
        <w:rPr>
          <w:sz w:val="22"/>
          <w:szCs w:val="22"/>
        </w:rPr>
      </w:pPr>
      <w:r w:rsidRPr="00402134">
        <w:rPr>
          <w:sz w:val="22"/>
          <w:szCs w:val="22"/>
        </w:rPr>
        <w:t xml:space="preserve">Динамика расходной части бюджета </w:t>
      </w:r>
      <w:r w:rsidR="00323E51" w:rsidRPr="00402134">
        <w:rPr>
          <w:sz w:val="22"/>
          <w:szCs w:val="22"/>
        </w:rPr>
        <w:t>Макар</w:t>
      </w:r>
      <w:r w:rsidR="00203618" w:rsidRPr="00402134">
        <w:rPr>
          <w:sz w:val="22"/>
          <w:szCs w:val="22"/>
        </w:rPr>
        <w:t>овского сельского поселения</w:t>
      </w:r>
      <w:r w:rsidRPr="00402134">
        <w:rPr>
          <w:sz w:val="22"/>
          <w:szCs w:val="22"/>
        </w:rPr>
        <w:t xml:space="preserve">  представлена в виде</w:t>
      </w:r>
    </w:p>
    <w:p w:rsidR="000C66DE" w:rsidRPr="00402134" w:rsidRDefault="007216A6" w:rsidP="001B110E">
      <w:pPr>
        <w:ind w:firstLine="567"/>
        <w:jc w:val="both"/>
        <w:rPr>
          <w:sz w:val="22"/>
          <w:szCs w:val="22"/>
        </w:rPr>
      </w:pPr>
      <w:r w:rsidRPr="00402134">
        <w:rPr>
          <w:sz w:val="22"/>
          <w:szCs w:val="22"/>
        </w:rPr>
        <w:lastRenderedPageBreak/>
        <w:t>д</w:t>
      </w:r>
      <w:r w:rsidR="009A7325" w:rsidRPr="00402134">
        <w:rPr>
          <w:sz w:val="22"/>
          <w:szCs w:val="22"/>
        </w:rPr>
        <w:t>иаграммы.</w:t>
      </w:r>
      <w:r w:rsidR="004B3E39">
        <w:rPr>
          <w:noProof/>
          <w:sz w:val="24"/>
          <w:szCs w:val="24"/>
        </w:rPr>
        <w:drawing>
          <wp:inline distT="0" distB="0" distL="0" distR="0">
            <wp:extent cx="5886450" cy="1695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A7325" w:rsidRPr="00402134">
        <w:rPr>
          <w:sz w:val="24"/>
          <w:szCs w:val="24"/>
        </w:rPr>
        <w:t xml:space="preserve"> </w:t>
      </w:r>
      <w:r w:rsidR="00F82D10">
        <w:rPr>
          <w:sz w:val="24"/>
          <w:szCs w:val="24"/>
        </w:rPr>
        <w:t xml:space="preserve">     </w:t>
      </w:r>
      <w:r w:rsidR="000C66DE" w:rsidRPr="00402134">
        <w:rPr>
          <w:sz w:val="22"/>
          <w:szCs w:val="22"/>
        </w:rPr>
        <w:t>Проектом бюджета предлагается утвердить общий объем расходов (с учетом условно утвержденных) муниципального образования на 20</w:t>
      </w:r>
      <w:r w:rsidR="00D31666" w:rsidRPr="00402134">
        <w:rPr>
          <w:sz w:val="22"/>
          <w:szCs w:val="22"/>
        </w:rPr>
        <w:t>20</w:t>
      </w:r>
      <w:r w:rsidR="000C66DE" w:rsidRPr="00402134">
        <w:rPr>
          <w:sz w:val="22"/>
          <w:szCs w:val="22"/>
        </w:rPr>
        <w:t xml:space="preserve"> год в сумме </w:t>
      </w:r>
      <w:r w:rsidR="00C939A4" w:rsidRPr="00402134">
        <w:rPr>
          <w:sz w:val="22"/>
          <w:szCs w:val="22"/>
        </w:rPr>
        <w:t>6</w:t>
      </w:r>
      <w:r w:rsidR="00402134" w:rsidRPr="00402134">
        <w:rPr>
          <w:sz w:val="22"/>
          <w:szCs w:val="22"/>
        </w:rPr>
        <w:t>441,4</w:t>
      </w:r>
      <w:r w:rsidR="000C66DE" w:rsidRPr="00402134">
        <w:rPr>
          <w:sz w:val="22"/>
          <w:szCs w:val="22"/>
        </w:rPr>
        <w:t xml:space="preserve"> тыс. руб., на 202</w:t>
      </w:r>
      <w:r w:rsidR="00D31666" w:rsidRPr="00402134">
        <w:rPr>
          <w:sz w:val="22"/>
          <w:szCs w:val="22"/>
        </w:rPr>
        <w:t>1</w:t>
      </w:r>
      <w:r w:rsidR="000C66DE" w:rsidRPr="00402134">
        <w:rPr>
          <w:sz w:val="22"/>
          <w:szCs w:val="22"/>
        </w:rPr>
        <w:t xml:space="preserve"> год – </w:t>
      </w:r>
      <w:r w:rsidR="00C939A4" w:rsidRPr="00402134">
        <w:rPr>
          <w:sz w:val="22"/>
          <w:szCs w:val="22"/>
        </w:rPr>
        <w:t>6</w:t>
      </w:r>
      <w:r w:rsidR="00402134" w:rsidRPr="00402134">
        <w:rPr>
          <w:sz w:val="22"/>
          <w:szCs w:val="22"/>
        </w:rPr>
        <w:t>323,8</w:t>
      </w:r>
      <w:r w:rsidR="000C66DE" w:rsidRPr="00402134">
        <w:rPr>
          <w:sz w:val="22"/>
          <w:szCs w:val="22"/>
        </w:rPr>
        <w:t xml:space="preserve"> тыс.руб., на 202</w:t>
      </w:r>
      <w:r w:rsidR="00D31666" w:rsidRPr="00402134">
        <w:rPr>
          <w:sz w:val="22"/>
          <w:szCs w:val="22"/>
        </w:rPr>
        <w:t>2</w:t>
      </w:r>
      <w:r w:rsidR="000C66DE" w:rsidRPr="00402134">
        <w:rPr>
          <w:sz w:val="22"/>
          <w:szCs w:val="22"/>
        </w:rPr>
        <w:t xml:space="preserve"> год -</w:t>
      </w:r>
      <w:r w:rsidR="00207B20" w:rsidRPr="00402134">
        <w:rPr>
          <w:sz w:val="22"/>
          <w:szCs w:val="22"/>
        </w:rPr>
        <w:t>6</w:t>
      </w:r>
      <w:r w:rsidR="00402134" w:rsidRPr="00402134">
        <w:rPr>
          <w:sz w:val="22"/>
          <w:szCs w:val="22"/>
        </w:rPr>
        <w:t>281,1</w:t>
      </w:r>
      <w:r w:rsidR="000C66DE" w:rsidRPr="00402134">
        <w:rPr>
          <w:sz w:val="22"/>
          <w:szCs w:val="22"/>
        </w:rPr>
        <w:t xml:space="preserve"> тыс.руб. По отношению к оценке исполнения бюджета </w:t>
      </w:r>
      <w:r w:rsidR="00207B20" w:rsidRPr="00402134">
        <w:rPr>
          <w:sz w:val="22"/>
          <w:szCs w:val="22"/>
        </w:rPr>
        <w:t>Макаровского</w:t>
      </w:r>
      <w:r w:rsidR="000C66DE" w:rsidRPr="00402134">
        <w:rPr>
          <w:sz w:val="22"/>
          <w:szCs w:val="22"/>
        </w:rPr>
        <w:t xml:space="preserve"> сельского поселения за 201</w:t>
      </w:r>
      <w:r w:rsidR="00D31666" w:rsidRPr="00402134">
        <w:rPr>
          <w:sz w:val="22"/>
          <w:szCs w:val="22"/>
        </w:rPr>
        <w:t>9</w:t>
      </w:r>
      <w:r w:rsidR="000C66DE" w:rsidRPr="00402134">
        <w:rPr>
          <w:sz w:val="22"/>
          <w:szCs w:val="22"/>
        </w:rPr>
        <w:t xml:space="preserve"> г.  прогнозируемые расходы в 20</w:t>
      </w:r>
      <w:r w:rsidR="00D31666" w:rsidRPr="00402134">
        <w:rPr>
          <w:sz w:val="22"/>
          <w:szCs w:val="22"/>
        </w:rPr>
        <w:t>20</w:t>
      </w:r>
      <w:r w:rsidR="000C66DE" w:rsidRPr="00402134">
        <w:rPr>
          <w:sz w:val="22"/>
          <w:szCs w:val="22"/>
        </w:rPr>
        <w:t xml:space="preserve"> г. снижены на </w:t>
      </w:r>
      <w:r w:rsidR="00402134" w:rsidRPr="00402134">
        <w:rPr>
          <w:sz w:val="22"/>
          <w:szCs w:val="22"/>
        </w:rPr>
        <w:t>5621</w:t>
      </w:r>
      <w:r w:rsidR="00207B20" w:rsidRPr="00402134">
        <w:rPr>
          <w:sz w:val="22"/>
          <w:szCs w:val="22"/>
        </w:rPr>
        <w:t>,0</w:t>
      </w:r>
      <w:r w:rsidR="000C66DE" w:rsidRPr="00402134">
        <w:rPr>
          <w:sz w:val="22"/>
          <w:szCs w:val="22"/>
        </w:rPr>
        <w:t xml:space="preserve"> тыс. руб. или на </w:t>
      </w:r>
      <w:r w:rsidR="00402134" w:rsidRPr="00402134">
        <w:rPr>
          <w:sz w:val="22"/>
          <w:szCs w:val="22"/>
        </w:rPr>
        <w:t>46,6</w:t>
      </w:r>
      <w:r w:rsidR="000C66DE" w:rsidRPr="00402134">
        <w:rPr>
          <w:sz w:val="22"/>
          <w:szCs w:val="22"/>
        </w:rPr>
        <w:t xml:space="preserve"> %.</w:t>
      </w:r>
    </w:p>
    <w:p w:rsidR="000C66DE" w:rsidRPr="008B02D6" w:rsidRDefault="000C66DE" w:rsidP="000C66DE">
      <w:pPr>
        <w:jc w:val="both"/>
        <w:rPr>
          <w:sz w:val="22"/>
          <w:szCs w:val="22"/>
        </w:rPr>
      </w:pPr>
      <w:r w:rsidRPr="00402134">
        <w:rPr>
          <w:sz w:val="22"/>
          <w:szCs w:val="22"/>
        </w:rPr>
        <w:t xml:space="preserve">            Анализ динамики расходов бюджета муниципального образования за период с 201</w:t>
      </w:r>
      <w:r w:rsidR="00D31666" w:rsidRPr="00402134">
        <w:rPr>
          <w:sz w:val="22"/>
          <w:szCs w:val="22"/>
        </w:rPr>
        <w:t>6</w:t>
      </w:r>
      <w:r w:rsidRPr="00402134">
        <w:rPr>
          <w:sz w:val="22"/>
          <w:szCs w:val="22"/>
        </w:rPr>
        <w:t xml:space="preserve"> года по 202</w:t>
      </w:r>
      <w:r w:rsidR="00D31666" w:rsidRPr="00402134">
        <w:rPr>
          <w:sz w:val="22"/>
          <w:szCs w:val="22"/>
        </w:rPr>
        <w:t>2</w:t>
      </w:r>
      <w:r w:rsidRPr="00402134">
        <w:rPr>
          <w:sz w:val="22"/>
          <w:szCs w:val="22"/>
        </w:rPr>
        <w:t xml:space="preserve"> год  в разрезе разделов приведен в таблице № 5.</w:t>
      </w:r>
      <w:r w:rsidRPr="008B02D6">
        <w:rPr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/>
      </w:tblPr>
      <w:tblGrid>
        <w:gridCol w:w="1433"/>
        <w:gridCol w:w="425"/>
        <w:gridCol w:w="709"/>
        <w:gridCol w:w="709"/>
        <w:gridCol w:w="850"/>
        <w:gridCol w:w="851"/>
        <w:gridCol w:w="708"/>
        <w:gridCol w:w="851"/>
        <w:gridCol w:w="850"/>
        <w:gridCol w:w="851"/>
        <w:gridCol w:w="709"/>
        <w:gridCol w:w="850"/>
        <w:gridCol w:w="851"/>
      </w:tblGrid>
      <w:tr w:rsidR="000C66DE" w:rsidRPr="00A54757" w:rsidTr="00F70FD2">
        <w:trPr>
          <w:gridAfter w:val="4"/>
          <w:wAfter w:w="3261" w:type="dxa"/>
          <w:trHeight w:val="330"/>
        </w:trPr>
        <w:tc>
          <w:tcPr>
            <w:tcW w:w="7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E" w:rsidRPr="00A54757" w:rsidRDefault="000C66DE" w:rsidP="00F70FD2">
            <w:pPr>
              <w:tabs>
                <w:tab w:val="left" w:pos="6995"/>
                <w:tab w:val="left" w:pos="8271"/>
              </w:tabs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831E6A">
              <w:rPr>
                <w:i/>
                <w:color w:val="000000"/>
                <w:sz w:val="18"/>
                <w:szCs w:val="18"/>
              </w:rPr>
              <w:t xml:space="preserve">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54757">
              <w:rPr>
                <w:i/>
                <w:color w:val="000000"/>
                <w:sz w:val="18"/>
                <w:szCs w:val="18"/>
              </w:rPr>
              <w:t xml:space="preserve">Таблица № </w:t>
            </w:r>
            <w:r>
              <w:rPr>
                <w:i/>
                <w:color w:val="000000"/>
                <w:sz w:val="18"/>
                <w:szCs w:val="18"/>
              </w:rPr>
              <w:t>5</w:t>
            </w:r>
            <w:r w:rsidRPr="00A54757">
              <w:rPr>
                <w:i/>
                <w:color w:val="000000"/>
                <w:sz w:val="18"/>
                <w:szCs w:val="18"/>
              </w:rPr>
              <w:t>, тыс. руб.</w:t>
            </w:r>
          </w:p>
        </w:tc>
      </w:tr>
      <w:tr w:rsidR="000C66DE" w:rsidRPr="006B6802" w:rsidTr="00F70FD2">
        <w:trPr>
          <w:trHeight w:val="930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A42ABA" w:rsidRDefault="000C66DE" w:rsidP="00F70FD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A42ABA">
              <w:rPr>
                <w:b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Факт 201</w:t>
            </w:r>
            <w:r w:rsidR="00D31666">
              <w:rPr>
                <w:b/>
                <w:color w:val="000000"/>
                <w:sz w:val="16"/>
                <w:szCs w:val="16"/>
              </w:rPr>
              <w:t>6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Факт 201</w:t>
            </w:r>
            <w:r w:rsidR="00D31666">
              <w:rPr>
                <w:b/>
                <w:color w:val="000000"/>
                <w:sz w:val="16"/>
                <w:szCs w:val="16"/>
              </w:rPr>
              <w:t>7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Рост/снижение % к уровню 201</w:t>
            </w:r>
            <w:r w:rsidR="00D31666">
              <w:rPr>
                <w:b/>
                <w:color w:val="000000"/>
                <w:sz w:val="16"/>
                <w:szCs w:val="16"/>
              </w:rPr>
              <w:t>6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Факт 201</w:t>
            </w:r>
            <w:r w:rsidR="00D31666">
              <w:rPr>
                <w:b/>
                <w:color w:val="000000"/>
                <w:sz w:val="16"/>
                <w:szCs w:val="16"/>
              </w:rPr>
              <w:t>8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9C3"/>
            <w:hideMark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Рост/снижение % к уровню 201</w:t>
            </w:r>
            <w:r w:rsidR="00D31666">
              <w:rPr>
                <w:b/>
                <w:color w:val="000000"/>
                <w:sz w:val="16"/>
                <w:szCs w:val="16"/>
              </w:rPr>
              <w:t>7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Оценка 201</w:t>
            </w:r>
            <w:r w:rsidR="00D31666">
              <w:rPr>
                <w:b/>
                <w:color w:val="000000"/>
                <w:sz w:val="16"/>
                <w:szCs w:val="16"/>
              </w:rPr>
              <w:t>9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Рост/снижение % к уровню 201</w:t>
            </w:r>
            <w:r w:rsidR="00D31666">
              <w:rPr>
                <w:b/>
                <w:color w:val="000000"/>
                <w:sz w:val="16"/>
                <w:szCs w:val="16"/>
              </w:rPr>
              <w:t>8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Проект 20</w:t>
            </w:r>
            <w:r w:rsidR="00D31666">
              <w:rPr>
                <w:b/>
                <w:color w:val="000000"/>
                <w:sz w:val="16"/>
                <w:szCs w:val="16"/>
              </w:rPr>
              <w:t>20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Рост/снижение % к уровню 201</w:t>
            </w:r>
            <w:r w:rsidR="00D31666">
              <w:rPr>
                <w:b/>
                <w:color w:val="000000"/>
                <w:sz w:val="16"/>
                <w:szCs w:val="16"/>
              </w:rPr>
              <w:t>9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800A7">
              <w:rPr>
                <w:b/>
                <w:color w:val="000000"/>
                <w:sz w:val="16"/>
                <w:szCs w:val="16"/>
              </w:rPr>
              <w:t>Проект 202</w:t>
            </w:r>
            <w:r w:rsidR="00D31666">
              <w:rPr>
                <w:b/>
                <w:color w:val="000000"/>
                <w:sz w:val="16"/>
                <w:szCs w:val="16"/>
              </w:rPr>
              <w:t>1</w:t>
            </w:r>
            <w:r w:rsidRPr="004800A7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D316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Проект 202</w:t>
            </w:r>
            <w:r w:rsidR="00D31666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0C66DE" w:rsidRPr="006B6802" w:rsidTr="00F70FD2">
        <w:trPr>
          <w:trHeight w:val="230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9C3"/>
            <w:hideMark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/>
          </w:tcPr>
          <w:p w:rsidR="000C66DE" w:rsidRPr="004800A7" w:rsidRDefault="000C66DE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1666" w:rsidRPr="006B6802" w:rsidTr="000C66DE">
        <w:trPr>
          <w:trHeight w:hRule="exact" w:val="411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800A7">
              <w:rPr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 w:rsidRPr="00A42ABA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4125,5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77638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402134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3001,8</w:t>
            </w:r>
          </w:p>
        </w:tc>
      </w:tr>
      <w:tr w:rsidR="00D31666" w:rsidRPr="006B6802" w:rsidTr="000C66DE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024C44" w:rsidRDefault="00D77638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402134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662B1C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D31666" w:rsidRPr="006B6802" w:rsidTr="000C66DE">
        <w:trPr>
          <w:trHeight w:val="2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800A7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 w:rsidRPr="00A42ABA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66" w:rsidRPr="00024C44" w:rsidRDefault="00D77638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402134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1666" w:rsidRPr="006B6802" w:rsidTr="000C66DE">
        <w:trPr>
          <w:trHeight w:hRule="exact" w:val="369"/>
        </w:trPr>
        <w:tc>
          <w:tcPr>
            <w:tcW w:w="14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800A7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 w:rsidRPr="00A42ABA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77638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402134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 в 3,0 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745,9</w:t>
            </w:r>
          </w:p>
        </w:tc>
      </w:tr>
      <w:tr w:rsidR="00D31666" w:rsidRPr="006B6802" w:rsidTr="000C66DE">
        <w:trPr>
          <w:trHeight w:hRule="exact" w:val="569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800A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 w:rsidRPr="00A42ABA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77638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 в 86,6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749,3</w:t>
            </w:r>
          </w:p>
        </w:tc>
      </w:tr>
      <w:tr w:rsidR="00D31666" w:rsidRPr="006B6802" w:rsidTr="000C66DE">
        <w:trPr>
          <w:trHeight w:hRule="exact"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1666" w:rsidRPr="006B6802" w:rsidTr="000C66DE">
        <w:trPr>
          <w:trHeight w:hRule="exact" w:val="493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800A7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 w:rsidRPr="00A42ABA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1490,3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1267,2</w:t>
            </w:r>
          </w:p>
        </w:tc>
      </w:tr>
      <w:tr w:rsidR="00D31666" w:rsidRPr="006B6802" w:rsidTr="000C66DE">
        <w:trPr>
          <w:trHeight w:hRule="exact" w:val="361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1666" w:rsidRPr="004800A7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800A7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A42ABA" w:rsidRDefault="00D31666" w:rsidP="00F70FD2">
            <w:pPr>
              <w:jc w:val="center"/>
              <w:rPr>
                <w:color w:val="000000"/>
                <w:sz w:val="15"/>
                <w:szCs w:val="15"/>
              </w:rPr>
            </w:pPr>
            <w:r w:rsidRPr="00A42AB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 в 4,0 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</w:tr>
      <w:tr w:rsidR="00D31666" w:rsidRPr="006B6802" w:rsidTr="000C66DE">
        <w:trPr>
          <w:trHeight w:hRule="exact" w:val="411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4427D9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4427D9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D31666" w:rsidRPr="006B6802" w:rsidTr="000C66DE">
        <w:trPr>
          <w:trHeight w:hRule="exact" w:val="411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4427D9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427D9">
              <w:rPr>
                <w:color w:val="000000"/>
                <w:sz w:val="16"/>
                <w:szCs w:val="16"/>
              </w:rPr>
              <w:t>МБТ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4427D9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427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D31666" w:rsidRPr="006B6802" w:rsidTr="000C66DE">
        <w:trPr>
          <w:trHeight w:hRule="exact" w:val="284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4427D9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  <w:r w:rsidRPr="004427D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4427D9" w:rsidRDefault="00D31666" w:rsidP="00F70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C66DE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 w:rsidRPr="000C66DE">
              <w:rPr>
                <w:color w:val="000000"/>
                <w:sz w:val="16"/>
                <w:szCs w:val="16"/>
              </w:rPr>
              <w:t>5757,0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D31666" w:rsidP="00415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31666" w:rsidRPr="00441A27" w:rsidRDefault="00D31666" w:rsidP="00415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666" w:rsidRPr="00024C44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1666" w:rsidRPr="00441A27" w:rsidRDefault="00402134" w:rsidP="00F70F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666" w:rsidRPr="004800A7" w:rsidRDefault="004D2847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D31666" w:rsidRPr="00441A27" w:rsidRDefault="00341CCA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31666" w:rsidRPr="004800A7" w:rsidRDefault="00907C6E" w:rsidP="00F70F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6281,1</w:t>
            </w:r>
          </w:p>
        </w:tc>
      </w:tr>
    </w:tbl>
    <w:p w:rsidR="000C66DE" w:rsidRPr="00F914F9" w:rsidRDefault="000C66DE" w:rsidP="000C66DE">
      <w:pPr>
        <w:jc w:val="both"/>
        <w:rPr>
          <w:sz w:val="22"/>
          <w:szCs w:val="22"/>
        </w:rPr>
      </w:pPr>
      <w:r w:rsidRPr="00F914F9">
        <w:rPr>
          <w:sz w:val="22"/>
          <w:szCs w:val="22"/>
        </w:rPr>
        <w:t>Большая часть расходов бюджета Макаровского сельского поселения в 20</w:t>
      </w:r>
      <w:r w:rsidR="00D31666" w:rsidRPr="00F914F9">
        <w:rPr>
          <w:sz w:val="22"/>
          <w:szCs w:val="22"/>
        </w:rPr>
        <w:t>20</w:t>
      </w:r>
      <w:r w:rsidRPr="00F914F9">
        <w:rPr>
          <w:sz w:val="22"/>
          <w:szCs w:val="22"/>
        </w:rPr>
        <w:t xml:space="preserve"> году  и плановом периоде прогнозируется по трем разделам: </w:t>
      </w:r>
    </w:p>
    <w:p w:rsidR="000C66DE" w:rsidRPr="00F914F9" w:rsidRDefault="000C66DE" w:rsidP="000C66DE">
      <w:pPr>
        <w:numPr>
          <w:ilvl w:val="0"/>
          <w:numId w:val="3"/>
        </w:numPr>
        <w:jc w:val="both"/>
        <w:rPr>
          <w:sz w:val="22"/>
          <w:szCs w:val="22"/>
        </w:rPr>
      </w:pPr>
      <w:r w:rsidRPr="00F914F9">
        <w:rPr>
          <w:sz w:val="22"/>
          <w:szCs w:val="22"/>
        </w:rPr>
        <w:t>«Общегосударственные вопросы»:</w:t>
      </w:r>
      <w:r w:rsidR="00D31666" w:rsidRPr="00F914F9">
        <w:rPr>
          <w:sz w:val="22"/>
          <w:szCs w:val="22"/>
        </w:rPr>
        <w:t xml:space="preserve"> </w:t>
      </w:r>
      <w:r w:rsidRPr="00F914F9">
        <w:rPr>
          <w:sz w:val="22"/>
          <w:szCs w:val="22"/>
        </w:rPr>
        <w:t>20</w:t>
      </w:r>
      <w:r w:rsidR="00D31666" w:rsidRPr="00F914F9">
        <w:rPr>
          <w:sz w:val="22"/>
          <w:szCs w:val="22"/>
        </w:rPr>
        <w:t>20</w:t>
      </w:r>
      <w:r w:rsidRPr="00F914F9">
        <w:rPr>
          <w:sz w:val="22"/>
          <w:szCs w:val="22"/>
        </w:rPr>
        <w:t xml:space="preserve"> год -</w:t>
      </w:r>
      <w:r w:rsidR="00907C6E" w:rsidRPr="00F914F9">
        <w:rPr>
          <w:sz w:val="22"/>
          <w:szCs w:val="22"/>
        </w:rPr>
        <w:t>2908,4</w:t>
      </w:r>
      <w:r w:rsidRPr="00F914F9">
        <w:rPr>
          <w:sz w:val="22"/>
          <w:szCs w:val="22"/>
        </w:rPr>
        <w:t xml:space="preserve"> тыс.руб. (</w:t>
      </w:r>
      <w:r w:rsidR="00907C6E" w:rsidRPr="00F914F9">
        <w:rPr>
          <w:sz w:val="22"/>
          <w:szCs w:val="22"/>
        </w:rPr>
        <w:t>45,1</w:t>
      </w:r>
      <w:r w:rsidRPr="00F914F9">
        <w:rPr>
          <w:sz w:val="22"/>
          <w:szCs w:val="22"/>
        </w:rPr>
        <w:t>%), 202</w:t>
      </w:r>
      <w:r w:rsidR="00D31666" w:rsidRPr="00F914F9">
        <w:rPr>
          <w:sz w:val="22"/>
          <w:szCs w:val="22"/>
        </w:rPr>
        <w:t>1</w:t>
      </w:r>
      <w:r w:rsidRPr="00F914F9">
        <w:rPr>
          <w:sz w:val="22"/>
          <w:szCs w:val="22"/>
        </w:rPr>
        <w:t xml:space="preserve"> год – </w:t>
      </w:r>
      <w:r w:rsidR="00907C6E" w:rsidRPr="00F914F9">
        <w:rPr>
          <w:sz w:val="22"/>
          <w:szCs w:val="22"/>
        </w:rPr>
        <w:t>3002,1</w:t>
      </w:r>
      <w:r w:rsidRPr="00F914F9">
        <w:rPr>
          <w:sz w:val="22"/>
          <w:szCs w:val="22"/>
        </w:rPr>
        <w:t xml:space="preserve"> тыс.руб. (</w:t>
      </w:r>
      <w:r w:rsidR="00907C6E" w:rsidRPr="00F914F9">
        <w:rPr>
          <w:sz w:val="22"/>
          <w:szCs w:val="22"/>
        </w:rPr>
        <w:t>47,5</w:t>
      </w:r>
      <w:r w:rsidRPr="00F914F9">
        <w:rPr>
          <w:sz w:val="22"/>
          <w:szCs w:val="22"/>
        </w:rPr>
        <w:t>%), 202</w:t>
      </w:r>
      <w:r w:rsidR="00D31666" w:rsidRPr="00F914F9">
        <w:rPr>
          <w:sz w:val="22"/>
          <w:szCs w:val="22"/>
        </w:rPr>
        <w:t>2</w:t>
      </w:r>
      <w:r w:rsidRPr="00F914F9">
        <w:rPr>
          <w:sz w:val="22"/>
          <w:szCs w:val="22"/>
        </w:rPr>
        <w:t xml:space="preserve"> год – 3</w:t>
      </w:r>
      <w:r w:rsidR="00907C6E" w:rsidRPr="00F914F9">
        <w:rPr>
          <w:sz w:val="22"/>
          <w:szCs w:val="22"/>
        </w:rPr>
        <w:t>001,8</w:t>
      </w:r>
      <w:r w:rsidRPr="00F914F9">
        <w:rPr>
          <w:sz w:val="22"/>
          <w:szCs w:val="22"/>
        </w:rPr>
        <w:t xml:space="preserve"> тыс.руб.(</w:t>
      </w:r>
      <w:r w:rsidR="00907C6E" w:rsidRPr="00F914F9">
        <w:rPr>
          <w:sz w:val="22"/>
          <w:szCs w:val="22"/>
        </w:rPr>
        <w:t>47,8</w:t>
      </w:r>
      <w:r w:rsidRPr="00F914F9">
        <w:rPr>
          <w:sz w:val="22"/>
          <w:szCs w:val="22"/>
        </w:rPr>
        <w:t xml:space="preserve"> %);</w:t>
      </w:r>
    </w:p>
    <w:p w:rsidR="00C939A4" w:rsidRPr="00F914F9" w:rsidRDefault="00C939A4" w:rsidP="00C939A4">
      <w:pPr>
        <w:numPr>
          <w:ilvl w:val="0"/>
          <w:numId w:val="3"/>
        </w:numPr>
        <w:jc w:val="both"/>
        <w:rPr>
          <w:sz w:val="22"/>
          <w:szCs w:val="22"/>
        </w:rPr>
      </w:pPr>
      <w:r w:rsidRPr="00F914F9">
        <w:rPr>
          <w:sz w:val="22"/>
          <w:szCs w:val="22"/>
        </w:rPr>
        <w:t>«Культура, кинематография»: 20</w:t>
      </w:r>
      <w:r w:rsidR="00415B42" w:rsidRPr="00F914F9">
        <w:rPr>
          <w:sz w:val="22"/>
          <w:szCs w:val="22"/>
        </w:rPr>
        <w:t>20</w:t>
      </w:r>
      <w:r w:rsidRPr="00F914F9">
        <w:rPr>
          <w:sz w:val="22"/>
          <w:szCs w:val="22"/>
        </w:rPr>
        <w:t xml:space="preserve"> год – </w:t>
      </w:r>
      <w:r w:rsidR="00C21A28" w:rsidRPr="00F914F9">
        <w:rPr>
          <w:sz w:val="22"/>
          <w:szCs w:val="22"/>
        </w:rPr>
        <w:t>1</w:t>
      </w:r>
      <w:r w:rsidR="00907C6E" w:rsidRPr="00F914F9">
        <w:rPr>
          <w:sz w:val="22"/>
          <w:szCs w:val="22"/>
        </w:rPr>
        <w:t>286,4</w:t>
      </w:r>
      <w:r w:rsidRPr="00F914F9">
        <w:rPr>
          <w:sz w:val="22"/>
          <w:szCs w:val="22"/>
        </w:rPr>
        <w:t xml:space="preserve"> тыс.руб.(</w:t>
      </w:r>
      <w:r w:rsidR="00C21A28" w:rsidRPr="00F914F9">
        <w:rPr>
          <w:sz w:val="22"/>
          <w:szCs w:val="22"/>
        </w:rPr>
        <w:t>2</w:t>
      </w:r>
      <w:r w:rsidR="00907C6E" w:rsidRPr="00F914F9">
        <w:rPr>
          <w:sz w:val="22"/>
          <w:szCs w:val="22"/>
        </w:rPr>
        <w:t>0,0</w:t>
      </w:r>
      <w:r w:rsidRPr="00F914F9">
        <w:rPr>
          <w:sz w:val="22"/>
          <w:szCs w:val="22"/>
        </w:rPr>
        <w:t>%), 202</w:t>
      </w:r>
      <w:r w:rsidR="00415B42" w:rsidRPr="00F914F9">
        <w:rPr>
          <w:sz w:val="22"/>
          <w:szCs w:val="22"/>
        </w:rPr>
        <w:t>1</w:t>
      </w:r>
      <w:r w:rsidRPr="00F914F9">
        <w:rPr>
          <w:sz w:val="22"/>
          <w:szCs w:val="22"/>
        </w:rPr>
        <w:t xml:space="preserve"> год – 1</w:t>
      </w:r>
      <w:r w:rsidR="00907C6E" w:rsidRPr="00F914F9">
        <w:rPr>
          <w:sz w:val="22"/>
          <w:szCs w:val="22"/>
        </w:rPr>
        <w:t>267,1</w:t>
      </w:r>
      <w:r w:rsidRPr="00F914F9">
        <w:rPr>
          <w:sz w:val="22"/>
          <w:szCs w:val="22"/>
        </w:rPr>
        <w:t xml:space="preserve"> тыс.руб.(</w:t>
      </w:r>
      <w:r w:rsidR="00C21A28" w:rsidRPr="00F914F9">
        <w:rPr>
          <w:sz w:val="22"/>
          <w:szCs w:val="22"/>
        </w:rPr>
        <w:t>2</w:t>
      </w:r>
      <w:r w:rsidR="00907C6E" w:rsidRPr="00F914F9">
        <w:rPr>
          <w:sz w:val="22"/>
          <w:szCs w:val="22"/>
        </w:rPr>
        <w:t>0,0</w:t>
      </w:r>
      <w:r w:rsidRPr="00F914F9">
        <w:rPr>
          <w:sz w:val="22"/>
          <w:szCs w:val="22"/>
        </w:rPr>
        <w:t>%), 202</w:t>
      </w:r>
      <w:r w:rsidR="00415B42" w:rsidRPr="00F914F9">
        <w:rPr>
          <w:sz w:val="22"/>
          <w:szCs w:val="22"/>
        </w:rPr>
        <w:t>2</w:t>
      </w:r>
      <w:r w:rsidRPr="00F914F9">
        <w:rPr>
          <w:sz w:val="22"/>
          <w:szCs w:val="22"/>
        </w:rPr>
        <w:t xml:space="preserve"> год – 1</w:t>
      </w:r>
      <w:r w:rsidR="00907C6E" w:rsidRPr="00F914F9">
        <w:rPr>
          <w:sz w:val="22"/>
          <w:szCs w:val="22"/>
        </w:rPr>
        <w:t>267,2</w:t>
      </w:r>
      <w:r w:rsidRPr="00F914F9">
        <w:rPr>
          <w:sz w:val="22"/>
          <w:szCs w:val="22"/>
        </w:rPr>
        <w:t xml:space="preserve"> тыс.руб. (</w:t>
      </w:r>
      <w:r w:rsidR="00C21A28" w:rsidRPr="00F914F9">
        <w:rPr>
          <w:sz w:val="22"/>
          <w:szCs w:val="22"/>
        </w:rPr>
        <w:t>2</w:t>
      </w:r>
      <w:r w:rsidR="00907C6E" w:rsidRPr="00F914F9">
        <w:rPr>
          <w:sz w:val="22"/>
          <w:szCs w:val="22"/>
        </w:rPr>
        <w:t>0,2</w:t>
      </w:r>
      <w:r w:rsidRPr="00F914F9">
        <w:rPr>
          <w:sz w:val="22"/>
          <w:szCs w:val="22"/>
        </w:rPr>
        <w:t xml:space="preserve"> %).</w:t>
      </w:r>
    </w:p>
    <w:p w:rsidR="000C66DE" w:rsidRPr="00F914F9" w:rsidRDefault="000C66DE" w:rsidP="000C66DE">
      <w:pPr>
        <w:numPr>
          <w:ilvl w:val="0"/>
          <w:numId w:val="3"/>
        </w:numPr>
        <w:jc w:val="both"/>
        <w:rPr>
          <w:sz w:val="22"/>
          <w:szCs w:val="22"/>
        </w:rPr>
      </w:pPr>
      <w:r w:rsidRPr="00F914F9">
        <w:rPr>
          <w:sz w:val="22"/>
          <w:szCs w:val="22"/>
        </w:rPr>
        <w:t>«Национальная экономика»: 20</w:t>
      </w:r>
      <w:r w:rsidR="00415B42" w:rsidRPr="00F914F9">
        <w:rPr>
          <w:sz w:val="22"/>
          <w:szCs w:val="22"/>
        </w:rPr>
        <w:t>20</w:t>
      </w:r>
      <w:r w:rsidRPr="00F914F9">
        <w:rPr>
          <w:sz w:val="22"/>
          <w:szCs w:val="22"/>
        </w:rPr>
        <w:t xml:space="preserve"> год -</w:t>
      </w:r>
      <w:r w:rsidR="00C21A28" w:rsidRPr="00F914F9">
        <w:rPr>
          <w:sz w:val="22"/>
          <w:szCs w:val="22"/>
        </w:rPr>
        <w:t>6</w:t>
      </w:r>
      <w:r w:rsidR="00907C6E" w:rsidRPr="00F914F9">
        <w:rPr>
          <w:sz w:val="22"/>
          <w:szCs w:val="22"/>
        </w:rPr>
        <w:t>89,7</w:t>
      </w:r>
      <w:r w:rsidRPr="00F914F9">
        <w:rPr>
          <w:sz w:val="22"/>
          <w:szCs w:val="22"/>
        </w:rPr>
        <w:t xml:space="preserve"> тыс.руб.(</w:t>
      </w:r>
      <w:r w:rsidR="00907C6E" w:rsidRPr="00F914F9">
        <w:rPr>
          <w:sz w:val="22"/>
          <w:szCs w:val="22"/>
        </w:rPr>
        <w:t>10,7</w:t>
      </w:r>
      <w:r w:rsidRPr="00F914F9">
        <w:rPr>
          <w:sz w:val="22"/>
          <w:szCs w:val="22"/>
        </w:rPr>
        <w:t>% ), 202</w:t>
      </w:r>
      <w:r w:rsidR="00415B42" w:rsidRPr="00F914F9">
        <w:rPr>
          <w:sz w:val="22"/>
          <w:szCs w:val="22"/>
        </w:rPr>
        <w:t>1</w:t>
      </w:r>
      <w:r w:rsidRPr="00F914F9">
        <w:rPr>
          <w:sz w:val="22"/>
          <w:szCs w:val="22"/>
        </w:rPr>
        <w:t xml:space="preserve"> год – </w:t>
      </w:r>
      <w:r w:rsidR="00907C6E" w:rsidRPr="00F914F9">
        <w:rPr>
          <w:sz w:val="22"/>
          <w:szCs w:val="22"/>
        </w:rPr>
        <w:t>717,3</w:t>
      </w:r>
      <w:r w:rsidR="005A10D7" w:rsidRPr="00F914F9">
        <w:rPr>
          <w:sz w:val="22"/>
          <w:szCs w:val="22"/>
        </w:rPr>
        <w:t xml:space="preserve"> тыс.руб.(1</w:t>
      </w:r>
      <w:r w:rsidR="00907C6E" w:rsidRPr="00F914F9">
        <w:rPr>
          <w:sz w:val="22"/>
          <w:szCs w:val="22"/>
        </w:rPr>
        <w:t>1,3</w:t>
      </w:r>
      <w:r w:rsidRPr="00F914F9">
        <w:rPr>
          <w:sz w:val="22"/>
          <w:szCs w:val="22"/>
        </w:rPr>
        <w:t>%), 202</w:t>
      </w:r>
      <w:r w:rsidR="00415B42" w:rsidRPr="00F914F9">
        <w:rPr>
          <w:sz w:val="22"/>
          <w:szCs w:val="22"/>
        </w:rPr>
        <w:t>2</w:t>
      </w:r>
      <w:r w:rsidRPr="00F914F9">
        <w:rPr>
          <w:sz w:val="22"/>
          <w:szCs w:val="22"/>
        </w:rPr>
        <w:t xml:space="preserve"> год –</w:t>
      </w:r>
      <w:r w:rsidR="00907C6E" w:rsidRPr="00F914F9">
        <w:rPr>
          <w:sz w:val="22"/>
          <w:szCs w:val="22"/>
        </w:rPr>
        <w:t>745,9</w:t>
      </w:r>
      <w:r w:rsidRPr="00F914F9">
        <w:rPr>
          <w:sz w:val="22"/>
          <w:szCs w:val="22"/>
        </w:rPr>
        <w:t xml:space="preserve"> тыс.руб.(</w:t>
      </w:r>
      <w:r w:rsidR="00F914F9" w:rsidRPr="00F914F9">
        <w:rPr>
          <w:sz w:val="22"/>
          <w:szCs w:val="22"/>
        </w:rPr>
        <w:t>11,9</w:t>
      </w:r>
      <w:r w:rsidRPr="00F914F9">
        <w:rPr>
          <w:sz w:val="22"/>
          <w:szCs w:val="22"/>
        </w:rPr>
        <w:t>%)</w:t>
      </w:r>
      <w:r w:rsidR="00C21A28" w:rsidRPr="00F914F9">
        <w:rPr>
          <w:sz w:val="22"/>
          <w:szCs w:val="22"/>
        </w:rPr>
        <w:t>.</w:t>
      </w:r>
      <w:r w:rsidRPr="00F914F9">
        <w:rPr>
          <w:sz w:val="22"/>
          <w:szCs w:val="22"/>
        </w:rPr>
        <w:t xml:space="preserve"> </w:t>
      </w:r>
    </w:p>
    <w:p w:rsidR="000C66DE" w:rsidRDefault="000C66DE" w:rsidP="000C66DE">
      <w:pPr>
        <w:jc w:val="both"/>
        <w:rPr>
          <w:sz w:val="22"/>
          <w:szCs w:val="22"/>
        </w:rPr>
      </w:pPr>
    </w:p>
    <w:p w:rsidR="000C66DE" w:rsidRPr="00B0533E" w:rsidRDefault="000C66DE" w:rsidP="000C66DE">
      <w:pPr>
        <w:jc w:val="center"/>
        <w:rPr>
          <w:sz w:val="22"/>
          <w:szCs w:val="22"/>
        </w:rPr>
      </w:pPr>
      <w:r w:rsidRPr="00B0533E">
        <w:rPr>
          <w:sz w:val="22"/>
          <w:szCs w:val="22"/>
        </w:rPr>
        <w:t>Сведения по удельному весу расходов бюджета по разделам в общей сумме расходов представлены в виде диаграммы:</w:t>
      </w:r>
    </w:p>
    <w:p w:rsidR="000C66DE" w:rsidRDefault="004B3E39" w:rsidP="000C66D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43550" cy="27908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66DE" w:rsidRPr="002355F2" w:rsidRDefault="00831E6A" w:rsidP="000C66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C66DE" w:rsidRPr="002355F2">
        <w:rPr>
          <w:sz w:val="22"/>
          <w:szCs w:val="22"/>
        </w:rPr>
        <w:t>В проекте расходной части бюджета на 20</w:t>
      </w:r>
      <w:r w:rsidR="00415B42" w:rsidRPr="002355F2">
        <w:rPr>
          <w:sz w:val="22"/>
          <w:szCs w:val="22"/>
        </w:rPr>
        <w:t>20</w:t>
      </w:r>
      <w:r w:rsidR="000C66DE" w:rsidRPr="002355F2">
        <w:rPr>
          <w:sz w:val="22"/>
          <w:szCs w:val="22"/>
        </w:rPr>
        <w:t xml:space="preserve"> год  и плановый период 202</w:t>
      </w:r>
      <w:r w:rsidR="00415B42" w:rsidRPr="002355F2">
        <w:rPr>
          <w:sz w:val="22"/>
          <w:szCs w:val="22"/>
        </w:rPr>
        <w:t>1</w:t>
      </w:r>
      <w:r w:rsidR="000C66DE" w:rsidRPr="002355F2">
        <w:rPr>
          <w:sz w:val="22"/>
          <w:szCs w:val="22"/>
        </w:rPr>
        <w:t>-202</w:t>
      </w:r>
      <w:r w:rsidR="00415B42" w:rsidRPr="002355F2">
        <w:rPr>
          <w:sz w:val="22"/>
          <w:szCs w:val="22"/>
        </w:rPr>
        <w:t>2</w:t>
      </w:r>
      <w:r w:rsidR="000C66DE" w:rsidRPr="002355F2">
        <w:rPr>
          <w:sz w:val="22"/>
          <w:szCs w:val="22"/>
        </w:rPr>
        <w:t xml:space="preserve"> годы в 100 % исчислении запланированы расходы:</w:t>
      </w:r>
    </w:p>
    <w:p w:rsidR="000C66DE" w:rsidRPr="00415B42" w:rsidRDefault="000C66DE" w:rsidP="000C66DE">
      <w:pPr>
        <w:jc w:val="both"/>
        <w:rPr>
          <w:sz w:val="22"/>
          <w:szCs w:val="22"/>
          <w:highlight w:val="yellow"/>
        </w:rPr>
      </w:pPr>
      <w:r w:rsidRPr="002355F2">
        <w:rPr>
          <w:sz w:val="22"/>
          <w:szCs w:val="22"/>
        </w:rPr>
        <w:t>- заработной платы с начислениями  работникам</w:t>
      </w:r>
      <w:r w:rsidR="002355F2" w:rsidRPr="002355F2">
        <w:rPr>
          <w:sz w:val="22"/>
          <w:szCs w:val="22"/>
        </w:rPr>
        <w:t>, осуществляющим государственные полномочия</w:t>
      </w:r>
      <w:r w:rsidRPr="00415B42">
        <w:rPr>
          <w:sz w:val="22"/>
          <w:szCs w:val="22"/>
          <w:highlight w:val="yellow"/>
        </w:rPr>
        <w:t>;</w:t>
      </w:r>
    </w:p>
    <w:p w:rsidR="000C66DE" w:rsidRPr="002B2111" w:rsidRDefault="000C66DE" w:rsidP="000C66DE">
      <w:pPr>
        <w:jc w:val="both"/>
        <w:rPr>
          <w:sz w:val="22"/>
          <w:szCs w:val="22"/>
        </w:rPr>
      </w:pPr>
      <w:r w:rsidRPr="00415B42">
        <w:rPr>
          <w:sz w:val="22"/>
          <w:szCs w:val="22"/>
        </w:rPr>
        <w:t>- расходы по дорожному фонду;</w:t>
      </w:r>
    </w:p>
    <w:p w:rsidR="002B2111" w:rsidRDefault="000C66DE" w:rsidP="000C66DE">
      <w:pPr>
        <w:tabs>
          <w:tab w:val="left" w:pos="851"/>
        </w:tabs>
        <w:jc w:val="both"/>
        <w:rPr>
          <w:sz w:val="22"/>
          <w:szCs w:val="22"/>
        </w:rPr>
      </w:pPr>
      <w:r w:rsidRPr="002B2111">
        <w:rPr>
          <w:sz w:val="22"/>
          <w:szCs w:val="22"/>
        </w:rPr>
        <w:t>- расходы на финансирование переданных полномочий на исполнение Киренскому району</w:t>
      </w:r>
      <w:r w:rsidR="002B2111">
        <w:rPr>
          <w:sz w:val="22"/>
          <w:szCs w:val="22"/>
        </w:rPr>
        <w:t>;</w:t>
      </w:r>
    </w:p>
    <w:p w:rsidR="002B2111" w:rsidRDefault="002B2111" w:rsidP="000C66D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коммунальные расходы бюджетных учреждений;</w:t>
      </w:r>
    </w:p>
    <w:p w:rsidR="000C66DE" w:rsidRPr="002B2111" w:rsidRDefault="002B2111" w:rsidP="000C66D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социальные выплаты</w:t>
      </w:r>
      <w:r w:rsidR="000C66DE" w:rsidRPr="002B2111">
        <w:rPr>
          <w:sz w:val="22"/>
          <w:szCs w:val="22"/>
        </w:rPr>
        <w:t>.</w:t>
      </w:r>
    </w:p>
    <w:p w:rsidR="002B2111" w:rsidRPr="002355F2" w:rsidRDefault="002B2111" w:rsidP="002B211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355F2">
        <w:rPr>
          <w:sz w:val="22"/>
          <w:szCs w:val="22"/>
        </w:rPr>
        <w:t xml:space="preserve">Пунктом 24 </w:t>
      </w:r>
      <w:r w:rsidR="00415B42" w:rsidRPr="002355F2">
        <w:rPr>
          <w:sz w:val="22"/>
          <w:szCs w:val="22"/>
        </w:rPr>
        <w:t xml:space="preserve">проектом </w:t>
      </w:r>
      <w:r w:rsidRPr="002355F2">
        <w:rPr>
          <w:sz w:val="22"/>
          <w:szCs w:val="22"/>
        </w:rPr>
        <w:t>решения Думы Макаровского сельского поселения «О бюджет</w:t>
      </w:r>
      <w:r w:rsidR="00415B42" w:rsidRPr="002355F2">
        <w:rPr>
          <w:sz w:val="22"/>
          <w:szCs w:val="22"/>
        </w:rPr>
        <w:t>е</w:t>
      </w:r>
      <w:r w:rsidRPr="002355F2">
        <w:rPr>
          <w:sz w:val="22"/>
          <w:szCs w:val="22"/>
        </w:rPr>
        <w:t xml:space="preserve">  Макаровского сельского поселения на 20</w:t>
      </w:r>
      <w:r w:rsidR="00415B42" w:rsidRPr="002355F2">
        <w:rPr>
          <w:sz w:val="22"/>
          <w:szCs w:val="22"/>
        </w:rPr>
        <w:t>20</w:t>
      </w:r>
      <w:r w:rsidRPr="002355F2">
        <w:rPr>
          <w:sz w:val="22"/>
          <w:szCs w:val="22"/>
        </w:rPr>
        <w:t xml:space="preserve"> год и плановый период 202</w:t>
      </w:r>
      <w:r w:rsidR="00415B42" w:rsidRPr="002355F2">
        <w:rPr>
          <w:sz w:val="22"/>
          <w:szCs w:val="22"/>
        </w:rPr>
        <w:t>1</w:t>
      </w:r>
      <w:r w:rsidRPr="002355F2">
        <w:rPr>
          <w:sz w:val="22"/>
          <w:szCs w:val="22"/>
        </w:rPr>
        <w:t xml:space="preserve"> и 20</w:t>
      </w:r>
      <w:r w:rsidR="00415B42" w:rsidRPr="002355F2">
        <w:rPr>
          <w:sz w:val="22"/>
          <w:szCs w:val="22"/>
        </w:rPr>
        <w:t>0</w:t>
      </w:r>
      <w:r w:rsidRPr="002355F2">
        <w:rPr>
          <w:sz w:val="22"/>
          <w:szCs w:val="22"/>
        </w:rPr>
        <w:t>2</w:t>
      </w:r>
      <w:r w:rsidR="00415B42" w:rsidRPr="002355F2">
        <w:rPr>
          <w:sz w:val="22"/>
          <w:szCs w:val="22"/>
        </w:rPr>
        <w:t>2</w:t>
      </w:r>
      <w:r w:rsidRPr="002355F2">
        <w:rPr>
          <w:sz w:val="22"/>
          <w:szCs w:val="22"/>
        </w:rPr>
        <w:t xml:space="preserve"> годов» определены первоочередные виды расходов:</w:t>
      </w:r>
    </w:p>
    <w:p w:rsidR="002B2111" w:rsidRPr="002355F2" w:rsidRDefault="002B2111" w:rsidP="002B2111">
      <w:pPr>
        <w:ind w:firstLine="567"/>
        <w:jc w:val="both"/>
        <w:rPr>
          <w:sz w:val="22"/>
          <w:szCs w:val="22"/>
        </w:rPr>
      </w:pPr>
      <w:r w:rsidRPr="002355F2">
        <w:rPr>
          <w:sz w:val="22"/>
          <w:szCs w:val="22"/>
        </w:rPr>
        <w:t>- расходы по заработной плате работников бюджетной сферы;</w:t>
      </w:r>
    </w:p>
    <w:p w:rsidR="002B2111" w:rsidRPr="002355F2" w:rsidRDefault="002B2111" w:rsidP="002B2111">
      <w:pPr>
        <w:ind w:firstLine="567"/>
        <w:jc w:val="both"/>
        <w:rPr>
          <w:sz w:val="22"/>
          <w:szCs w:val="22"/>
        </w:rPr>
      </w:pPr>
      <w:r w:rsidRPr="002355F2">
        <w:rPr>
          <w:sz w:val="22"/>
          <w:szCs w:val="22"/>
        </w:rPr>
        <w:t>- расходы по начислениям на заработную плату;</w:t>
      </w:r>
    </w:p>
    <w:p w:rsidR="002B2111" w:rsidRPr="002355F2" w:rsidRDefault="002B2111" w:rsidP="002B2111">
      <w:pPr>
        <w:ind w:firstLine="567"/>
        <w:jc w:val="both"/>
        <w:rPr>
          <w:sz w:val="22"/>
          <w:szCs w:val="22"/>
        </w:rPr>
      </w:pPr>
      <w:r w:rsidRPr="002355F2">
        <w:rPr>
          <w:sz w:val="22"/>
          <w:szCs w:val="22"/>
        </w:rPr>
        <w:t>- коммунальные расходы бюджетных учреждений.</w:t>
      </w:r>
    </w:p>
    <w:p w:rsidR="002355F2" w:rsidRPr="008D2EA0" w:rsidRDefault="002B2111" w:rsidP="002355F2">
      <w:pPr>
        <w:jc w:val="both"/>
        <w:rPr>
          <w:sz w:val="22"/>
          <w:szCs w:val="22"/>
        </w:rPr>
      </w:pPr>
      <w:r w:rsidRPr="002355F2">
        <w:rPr>
          <w:sz w:val="22"/>
          <w:szCs w:val="22"/>
        </w:rPr>
        <w:t xml:space="preserve">         </w:t>
      </w:r>
      <w:bookmarkStart w:id="4" w:name="_Hlk28587463"/>
      <w:r w:rsidRPr="002355F2">
        <w:rPr>
          <w:sz w:val="22"/>
          <w:szCs w:val="22"/>
        </w:rPr>
        <w:t xml:space="preserve">Расходы на обеспечение деятельности выборного должностного лица (главы муниципального образования), в части  формирования оплаты труда,  установлены в соответствии с проектом решения </w:t>
      </w:r>
      <w:r w:rsidR="00B76B23" w:rsidRPr="002355F2">
        <w:rPr>
          <w:sz w:val="22"/>
          <w:szCs w:val="22"/>
        </w:rPr>
        <w:t>Думы Макаровского</w:t>
      </w:r>
      <w:r w:rsidRPr="002355F2">
        <w:rPr>
          <w:sz w:val="22"/>
          <w:szCs w:val="22"/>
        </w:rPr>
        <w:t xml:space="preserve"> сельского поселения «Об </w:t>
      </w:r>
      <w:r w:rsidR="00B76B23" w:rsidRPr="002355F2">
        <w:rPr>
          <w:sz w:val="22"/>
          <w:szCs w:val="22"/>
        </w:rPr>
        <w:t>оплате труда и предоставлении ежегодного оплачиваемого отпуска главе Макаровского сельского</w:t>
      </w:r>
      <w:r w:rsidR="00782E32">
        <w:rPr>
          <w:sz w:val="22"/>
          <w:szCs w:val="22"/>
        </w:rPr>
        <w:t xml:space="preserve"> поселения</w:t>
      </w:r>
      <w:r w:rsidR="00B76B23" w:rsidRPr="002355F2">
        <w:rPr>
          <w:sz w:val="22"/>
          <w:szCs w:val="22"/>
        </w:rPr>
        <w:t xml:space="preserve"> на 20</w:t>
      </w:r>
      <w:r w:rsidR="002355F2" w:rsidRPr="002355F2">
        <w:rPr>
          <w:sz w:val="22"/>
          <w:szCs w:val="22"/>
        </w:rPr>
        <w:t>20</w:t>
      </w:r>
      <w:r w:rsidR="00B76B23" w:rsidRPr="002355F2">
        <w:rPr>
          <w:sz w:val="22"/>
          <w:szCs w:val="22"/>
        </w:rPr>
        <w:t xml:space="preserve"> год». </w:t>
      </w:r>
      <w:r w:rsidR="002355F2" w:rsidRPr="002355F2">
        <w:rPr>
          <w:sz w:val="22"/>
          <w:szCs w:val="22"/>
        </w:rPr>
        <w:t>Следует</w:t>
      </w:r>
      <w:r w:rsidR="002355F2" w:rsidRPr="008D2EA0">
        <w:rPr>
          <w:sz w:val="22"/>
          <w:szCs w:val="22"/>
        </w:rPr>
        <w:t xml:space="preserve"> отметить, что в </w:t>
      </w:r>
      <w:r w:rsidR="00782E32">
        <w:rPr>
          <w:sz w:val="22"/>
          <w:szCs w:val="22"/>
        </w:rPr>
        <w:t xml:space="preserve">преамбуле и тексте </w:t>
      </w:r>
      <w:r w:rsidR="002355F2" w:rsidRPr="008D2EA0">
        <w:rPr>
          <w:sz w:val="22"/>
          <w:szCs w:val="22"/>
        </w:rPr>
        <w:t>приложени</w:t>
      </w:r>
      <w:r w:rsidR="00782E32">
        <w:rPr>
          <w:sz w:val="22"/>
          <w:szCs w:val="22"/>
        </w:rPr>
        <w:t>я</w:t>
      </w:r>
      <w:r w:rsidR="002355F2" w:rsidRPr="008D2EA0">
        <w:rPr>
          <w:sz w:val="22"/>
          <w:szCs w:val="22"/>
        </w:rPr>
        <w:t xml:space="preserve"> № 1 к проекту решения  некорректно сделана ссылка на постановление Правительства Иркутской области от 19.06.20019 года № 486 –пп, которым вносятся изменения в действующий нормативный акт.</w:t>
      </w:r>
    </w:p>
    <w:bookmarkEnd w:id="4"/>
    <w:p w:rsidR="002B2111" w:rsidRPr="002355F2" w:rsidRDefault="002B2111" w:rsidP="002B2111">
      <w:pPr>
        <w:tabs>
          <w:tab w:val="left" w:pos="0"/>
        </w:tabs>
        <w:ind w:firstLine="284"/>
        <w:jc w:val="both"/>
        <w:outlineLvl w:val="0"/>
        <w:rPr>
          <w:sz w:val="22"/>
          <w:szCs w:val="22"/>
        </w:rPr>
      </w:pPr>
      <w:r w:rsidRPr="002355F2">
        <w:rPr>
          <w:sz w:val="22"/>
          <w:szCs w:val="22"/>
        </w:rPr>
        <w:t xml:space="preserve">    На 20</w:t>
      </w:r>
      <w:r w:rsidR="002355F2" w:rsidRPr="002355F2">
        <w:rPr>
          <w:sz w:val="22"/>
          <w:szCs w:val="22"/>
        </w:rPr>
        <w:t>20</w:t>
      </w:r>
      <w:r w:rsidRPr="002355F2">
        <w:rPr>
          <w:sz w:val="22"/>
          <w:szCs w:val="22"/>
        </w:rPr>
        <w:t xml:space="preserve"> год  и плановый период главе </w:t>
      </w:r>
      <w:r w:rsidR="00B76B23" w:rsidRPr="002355F2">
        <w:rPr>
          <w:sz w:val="22"/>
          <w:szCs w:val="22"/>
        </w:rPr>
        <w:t xml:space="preserve">Макаровского </w:t>
      </w:r>
      <w:r w:rsidRPr="002355F2">
        <w:rPr>
          <w:sz w:val="22"/>
          <w:szCs w:val="22"/>
        </w:rPr>
        <w:t xml:space="preserve">муниципального образования предусмотрены расходы по оплате труда в размере </w:t>
      </w:r>
      <w:r w:rsidR="002355F2" w:rsidRPr="002355F2">
        <w:rPr>
          <w:sz w:val="22"/>
          <w:szCs w:val="22"/>
        </w:rPr>
        <w:t>80315,40</w:t>
      </w:r>
      <w:r w:rsidRPr="002355F2">
        <w:rPr>
          <w:sz w:val="22"/>
          <w:szCs w:val="22"/>
        </w:rPr>
        <w:t xml:space="preserve"> руб. в месяц и </w:t>
      </w:r>
      <w:r w:rsidR="002355F2" w:rsidRPr="002355F2">
        <w:rPr>
          <w:sz w:val="22"/>
          <w:szCs w:val="22"/>
        </w:rPr>
        <w:t>963784,80 р</w:t>
      </w:r>
      <w:r w:rsidRPr="002355F2">
        <w:rPr>
          <w:sz w:val="22"/>
          <w:szCs w:val="22"/>
        </w:rPr>
        <w:t xml:space="preserve">уб. в год, что не превышает  установленный норматив формирования расходов на оплату труда главы  </w:t>
      </w:r>
      <w:r w:rsidR="00B76B23" w:rsidRPr="002355F2">
        <w:rPr>
          <w:sz w:val="22"/>
          <w:szCs w:val="22"/>
        </w:rPr>
        <w:t>Макаровского</w:t>
      </w:r>
      <w:r w:rsidRPr="002355F2">
        <w:rPr>
          <w:sz w:val="22"/>
          <w:szCs w:val="22"/>
        </w:rPr>
        <w:t xml:space="preserve"> муниципального образования на 20</w:t>
      </w:r>
      <w:r w:rsidR="002355F2" w:rsidRPr="002355F2">
        <w:rPr>
          <w:sz w:val="22"/>
          <w:szCs w:val="22"/>
        </w:rPr>
        <w:t xml:space="preserve">20 в размере 974016,0 руб. в </w:t>
      </w:r>
      <w:r w:rsidRPr="002355F2">
        <w:rPr>
          <w:sz w:val="22"/>
          <w:szCs w:val="22"/>
        </w:rPr>
        <w:t xml:space="preserve">год, сформированный в соответствии с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</w:p>
    <w:p w:rsidR="00782E32" w:rsidRDefault="00831E6A" w:rsidP="00782E32">
      <w:pPr>
        <w:ind w:firstLine="426"/>
        <w:jc w:val="both"/>
        <w:rPr>
          <w:sz w:val="22"/>
          <w:szCs w:val="22"/>
        </w:rPr>
      </w:pPr>
      <w:r w:rsidRPr="002355F2">
        <w:rPr>
          <w:sz w:val="22"/>
          <w:szCs w:val="22"/>
        </w:rPr>
        <w:t xml:space="preserve"> </w:t>
      </w:r>
      <w:r w:rsidR="00C072B4" w:rsidRPr="002355F2">
        <w:rPr>
          <w:sz w:val="22"/>
          <w:szCs w:val="22"/>
        </w:rPr>
        <w:t xml:space="preserve"> </w:t>
      </w:r>
      <w:r w:rsidR="00782E32" w:rsidRPr="004A190B">
        <w:rPr>
          <w:sz w:val="22"/>
          <w:szCs w:val="22"/>
        </w:rPr>
        <w:t xml:space="preserve">Расходы на обеспечение деятельности муниципальных служащих администрации </w:t>
      </w:r>
      <w:r w:rsidR="00782E32">
        <w:rPr>
          <w:sz w:val="22"/>
          <w:szCs w:val="22"/>
        </w:rPr>
        <w:t>Макаровского</w:t>
      </w:r>
      <w:r w:rsidR="00782E32" w:rsidRPr="004A190B">
        <w:rPr>
          <w:sz w:val="22"/>
          <w:szCs w:val="22"/>
        </w:rPr>
        <w:t xml:space="preserve"> сельского поселения установлены в соответствии</w:t>
      </w:r>
      <w:r w:rsidR="00782E32">
        <w:rPr>
          <w:sz w:val="22"/>
          <w:szCs w:val="22"/>
        </w:rPr>
        <w:t xml:space="preserve"> с проектом решения Думы Макаровского сельского поселения </w:t>
      </w:r>
      <w:r w:rsidR="009F39DD">
        <w:rPr>
          <w:sz w:val="22"/>
          <w:szCs w:val="22"/>
        </w:rPr>
        <w:t xml:space="preserve">«Об оплате труда муниципальных служащих администрации Макаровского сельского поселения». </w:t>
      </w:r>
      <w:r w:rsidR="00782E32" w:rsidRPr="004A190B">
        <w:rPr>
          <w:sz w:val="22"/>
          <w:szCs w:val="22"/>
        </w:rPr>
        <w:t xml:space="preserve"> </w:t>
      </w:r>
    </w:p>
    <w:p w:rsidR="00782E32" w:rsidRPr="002C71EC" w:rsidRDefault="00782E32" w:rsidP="00782E32">
      <w:pPr>
        <w:ind w:firstLine="567"/>
        <w:jc w:val="both"/>
        <w:rPr>
          <w:sz w:val="22"/>
          <w:szCs w:val="22"/>
          <w:highlight w:val="yellow"/>
        </w:rPr>
      </w:pPr>
      <w:bookmarkStart w:id="5" w:name="_Hlk28587597"/>
      <w:r w:rsidRPr="00C0432D">
        <w:rPr>
          <w:sz w:val="22"/>
          <w:szCs w:val="22"/>
        </w:rPr>
        <w:t xml:space="preserve">Оплата труда вспомогательного персонала установлена согласно постановлению администрации </w:t>
      </w:r>
      <w:r w:rsidR="009F39DD">
        <w:rPr>
          <w:sz w:val="22"/>
          <w:szCs w:val="22"/>
        </w:rPr>
        <w:t>Макаровского</w:t>
      </w:r>
      <w:r w:rsidRPr="00C0432D">
        <w:rPr>
          <w:sz w:val="22"/>
          <w:szCs w:val="22"/>
        </w:rPr>
        <w:t xml:space="preserve"> сельского поселения от </w:t>
      </w:r>
      <w:r w:rsidR="009F39DD">
        <w:rPr>
          <w:sz w:val="22"/>
          <w:szCs w:val="22"/>
        </w:rPr>
        <w:t>05</w:t>
      </w:r>
      <w:r w:rsidRPr="00C0432D">
        <w:rPr>
          <w:sz w:val="22"/>
          <w:szCs w:val="22"/>
        </w:rPr>
        <w:t>.11.20</w:t>
      </w:r>
      <w:r w:rsidR="006717CB">
        <w:rPr>
          <w:sz w:val="22"/>
          <w:szCs w:val="22"/>
        </w:rPr>
        <w:t>20</w:t>
      </w:r>
      <w:r w:rsidRPr="00C0432D">
        <w:rPr>
          <w:sz w:val="22"/>
          <w:szCs w:val="22"/>
        </w:rPr>
        <w:t xml:space="preserve"> года № </w:t>
      </w:r>
      <w:r w:rsidR="009F39DD">
        <w:rPr>
          <w:sz w:val="22"/>
          <w:szCs w:val="22"/>
        </w:rPr>
        <w:t>36</w:t>
      </w:r>
      <w:r w:rsidRPr="00C0432D">
        <w:rPr>
          <w:sz w:val="22"/>
          <w:szCs w:val="22"/>
        </w:rPr>
        <w:t xml:space="preserve">/1 «Об </w:t>
      </w:r>
      <w:r w:rsidR="009F39DD">
        <w:rPr>
          <w:sz w:val="22"/>
          <w:szCs w:val="22"/>
        </w:rPr>
        <w:t>утверждении Положения об оплате труда работников, не являющиеся должностями муниципальной службы (технические исполнители)</w:t>
      </w:r>
      <w:r w:rsidR="006717CB">
        <w:rPr>
          <w:sz w:val="22"/>
          <w:szCs w:val="22"/>
        </w:rPr>
        <w:t xml:space="preserve"> и вспомогательного персонала органов местного самоуправления Макаровского муниципального образования» (далее – Положение об оплате труда № 36/2). Следует отметить, что дата утверждения постановления указана некорректно, а именно 15.11.2020 года. Кроме того, действующим законодательством должность «водитель» отнесена к вспомогательному персоналу, и выплата надбавки за выслугу лет вспомогательному персоналу не предусмотрена. Также,  действу</w:t>
      </w:r>
      <w:r w:rsidR="00C833D5">
        <w:rPr>
          <w:sz w:val="22"/>
          <w:szCs w:val="22"/>
        </w:rPr>
        <w:t>ющим законодательством должность технического исполнителя «специалист» не предусмотрена.</w:t>
      </w:r>
      <w:r w:rsidR="006717CB">
        <w:rPr>
          <w:sz w:val="22"/>
          <w:szCs w:val="22"/>
        </w:rPr>
        <w:t xml:space="preserve"> </w:t>
      </w:r>
    </w:p>
    <w:p w:rsidR="00782E32" w:rsidRPr="00121D09" w:rsidRDefault="00782E32" w:rsidP="00782E32">
      <w:pPr>
        <w:ind w:firstLine="426"/>
        <w:jc w:val="both"/>
        <w:rPr>
          <w:b/>
          <w:sz w:val="22"/>
          <w:szCs w:val="22"/>
        </w:rPr>
      </w:pPr>
      <w:r w:rsidRPr="00121D09">
        <w:rPr>
          <w:sz w:val="22"/>
          <w:szCs w:val="22"/>
        </w:rPr>
        <w:t xml:space="preserve">    КСП особо отмечает, что в нарушение требований ст. 86 БК РФ к финансированию предлагаются расходы, не являющиеся расходными обязательствами </w:t>
      </w:r>
      <w:r w:rsidR="009F39DD">
        <w:rPr>
          <w:sz w:val="22"/>
          <w:szCs w:val="22"/>
        </w:rPr>
        <w:t>Макаровского</w:t>
      </w:r>
      <w:r w:rsidRPr="00121D09">
        <w:rPr>
          <w:sz w:val="22"/>
          <w:szCs w:val="22"/>
        </w:rPr>
        <w:t xml:space="preserve"> сельского поселения  на 2020 год  и плановый период 2021 и 2022 годов в связи с отсутствием актов правового регулирования, а именно </w:t>
      </w:r>
      <w:r w:rsidRPr="00121D09">
        <w:rPr>
          <w:sz w:val="22"/>
          <w:szCs w:val="22"/>
        </w:rPr>
        <w:lastRenderedPageBreak/>
        <w:t xml:space="preserve">расходные обязательства по оплате труда главы муниципального образования </w:t>
      </w:r>
      <w:r w:rsidR="009F39DD">
        <w:rPr>
          <w:sz w:val="22"/>
          <w:szCs w:val="22"/>
        </w:rPr>
        <w:t xml:space="preserve"> и муниципальным служащим</w:t>
      </w:r>
      <w:r w:rsidRPr="00121D09">
        <w:rPr>
          <w:sz w:val="22"/>
          <w:szCs w:val="22"/>
        </w:rPr>
        <w:t xml:space="preserve"> включены в проект на основании проект</w:t>
      </w:r>
      <w:r w:rsidR="009F39DD">
        <w:rPr>
          <w:sz w:val="22"/>
          <w:szCs w:val="22"/>
        </w:rPr>
        <w:t>ов</w:t>
      </w:r>
      <w:r w:rsidRPr="00121D09">
        <w:rPr>
          <w:sz w:val="22"/>
          <w:szCs w:val="22"/>
        </w:rPr>
        <w:t xml:space="preserve"> решени</w:t>
      </w:r>
      <w:r w:rsidR="009F39DD">
        <w:rPr>
          <w:sz w:val="22"/>
          <w:szCs w:val="22"/>
        </w:rPr>
        <w:t>й</w:t>
      </w:r>
      <w:r w:rsidRPr="00121D09">
        <w:rPr>
          <w:sz w:val="22"/>
          <w:szCs w:val="22"/>
        </w:rPr>
        <w:t xml:space="preserve"> Думы муниципального образования</w:t>
      </w:r>
      <w:r w:rsidR="009F39DD">
        <w:rPr>
          <w:sz w:val="22"/>
          <w:szCs w:val="22"/>
        </w:rPr>
        <w:t>, о чем уже указывалось в заключении КСП района.</w:t>
      </w:r>
    </w:p>
    <w:p w:rsidR="00DF461A" w:rsidRDefault="00831E6A" w:rsidP="002B2111">
      <w:pPr>
        <w:ind w:firstLine="426"/>
        <w:jc w:val="both"/>
        <w:rPr>
          <w:b/>
          <w:sz w:val="24"/>
          <w:szCs w:val="24"/>
        </w:rPr>
      </w:pPr>
      <w:r w:rsidRPr="009F39DD">
        <w:rPr>
          <w:sz w:val="22"/>
          <w:szCs w:val="22"/>
        </w:rPr>
        <w:t xml:space="preserve">     </w:t>
      </w:r>
      <w:bookmarkStart w:id="6" w:name="_Hlk28587723"/>
      <w:r w:rsidR="00DF461A" w:rsidRPr="009F39DD">
        <w:rPr>
          <w:sz w:val="22"/>
          <w:szCs w:val="22"/>
        </w:rPr>
        <w:t>К проекту решения о бюджете не представлено штатное расписание работников муниципального казенного учреждения «МЦНД «Искра»</w:t>
      </w:r>
      <w:r w:rsidR="00C833D5">
        <w:rPr>
          <w:sz w:val="22"/>
          <w:szCs w:val="22"/>
        </w:rPr>
        <w:t xml:space="preserve"> и работника военно-учетного стола</w:t>
      </w:r>
      <w:r w:rsidR="00DF461A" w:rsidRPr="009F39DD">
        <w:rPr>
          <w:sz w:val="22"/>
          <w:szCs w:val="22"/>
        </w:rPr>
        <w:t>, а также нормативн</w:t>
      </w:r>
      <w:r w:rsidR="00C833D5">
        <w:rPr>
          <w:sz w:val="22"/>
          <w:szCs w:val="22"/>
        </w:rPr>
        <w:t>ые</w:t>
      </w:r>
      <w:r w:rsidR="00DF461A" w:rsidRPr="009F39DD">
        <w:rPr>
          <w:sz w:val="22"/>
          <w:szCs w:val="22"/>
        </w:rPr>
        <w:t xml:space="preserve"> акт</w:t>
      </w:r>
      <w:r w:rsidR="00C833D5">
        <w:rPr>
          <w:sz w:val="22"/>
          <w:szCs w:val="22"/>
        </w:rPr>
        <w:t>ы</w:t>
      </w:r>
      <w:r w:rsidR="00DF461A" w:rsidRPr="009F39DD">
        <w:rPr>
          <w:sz w:val="22"/>
          <w:szCs w:val="22"/>
        </w:rPr>
        <w:t>, регулирующи</w:t>
      </w:r>
      <w:r w:rsidR="00C833D5">
        <w:rPr>
          <w:sz w:val="22"/>
          <w:szCs w:val="22"/>
        </w:rPr>
        <w:t>е</w:t>
      </w:r>
      <w:r w:rsidR="00DF461A" w:rsidRPr="009F39DD">
        <w:rPr>
          <w:sz w:val="22"/>
          <w:szCs w:val="22"/>
        </w:rPr>
        <w:t xml:space="preserve"> оплату труда работников культуры</w:t>
      </w:r>
      <w:r w:rsidR="00C833D5">
        <w:rPr>
          <w:sz w:val="22"/>
          <w:szCs w:val="22"/>
        </w:rPr>
        <w:t xml:space="preserve"> и работника военно-учетного стола.</w:t>
      </w:r>
      <w:bookmarkEnd w:id="6"/>
    </w:p>
    <w:bookmarkEnd w:id="5"/>
    <w:p w:rsidR="00DF461A" w:rsidRDefault="00DF461A" w:rsidP="00DF46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F461A" w:rsidRPr="009F39DD" w:rsidRDefault="00DF461A" w:rsidP="00DF46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F39DD">
        <w:rPr>
          <w:b/>
          <w:sz w:val="22"/>
          <w:szCs w:val="22"/>
        </w:rPr>
        <w:t xml:space="preserve">Основные направления бюджетной и налоговой политики Макаровского муниципального образования </w:t>
      </w:r>
    </w:p>
    <w:p w:rsidR="00DF461A" w:rsidRPr="000F0901" w:rsidRDefault="00DF461A" w:rsidP="00DF461A">
      <w:pPr>
        <w:pStyle w:val="a7"/>
        <w:widowControl w:val="0"/>
        <w:ind w:firstLine="540"/>
        <w:jc w:val="both"/>
        <w:rPr>
          <w:b w:val="0"/>
          <w:i w:val="0"/>
          <w:sz w:val="22"/>
          <w:szCs w:val="22"/>
        </w:rPr>
      </w:pPr>
      <w:r w:rsidRPr="000F0901">
        <w:rPr>
          <w:b w:val="0"/>
          <w:i w:val="0"/>
          <w:sz w:val="22"/>
          <w:szCs w:val="22"/>
        </w:rPr>
        <w:t>Одновременно с</w:t>
      </w:r>
      <w:r w:rsidR="000F0901" w:rsidRPr="000F0901">
        <w:rPr>
          <w:b w:val="0"/>
          <w:i w:val="0"/>
          <w:sz w:val="22"/>
          <w:szCs w:val="22"/>
        </w:rPr>
        <w:t xml:space="preserve"> проектом р</w:t>
      </w:r>
      <w:r w:rsidRPr="000F0901">
        <w:rPr>
          <w:b w:val="0"/>
          <w:i w:val="0"/>
          <w:sz w:val="22"/>
          <w:szCs w:val="22"/>
        </w:rPr>
        <w:t>ешени</w:t>
      </w:r>
      <w:r w:rsidR="000F0901" w:rsidRPr="000F0901">
        <w:rPr>
          <w:b w:val="0"/>
          <w:i w:val="0"/>
          <w:sz w:val="22"/>
          <w:szCs w:val="22"/>
        </w:rPr>
        <w:t xml:space="preserve">я </w:t>
      </w:r>
      <w:r w:rsidRPr="000F0901">
        <w:rPr>
          <w:b w:val="0"/>
          <w:i w:val="0"/>
          <w:sz w:val="22"/>
          <w:szCs w:val="22"/>
        </w:rPr>
        <w:t>Думы Макаровского сельского поселения «О бюджет</w:t>
      </w:r>
      <w:r w:rsidR="000F0901" w:rsidRPr="000F0901">
        <w:rPr>
          <w:b w:val="0"/>
          <w:i w:val="0"/>
          <w:sz w:val="22"/>
          <w:szCs w:val="22"/>
        </w:rPr>
        <w:t>е</w:t>
      </w:r>
      <w:r w:rsidRPr="000F0901">
        <w:rPr>
          <w:b w:val="0"/>
          <w:i w:val="0"/>
          <w:sz w:val="22"/>
          <w:szCs w:val="22"/>
        </w:rPr>
        <w:t xml:space="preserve"> Макаровского сельского поселения на 20</w:t>
      </w:r>
      <w:r w:rsidR="000F0901" w:rsidRPr="000F0901">
        <w:rPr>
          <w:b w:val="0"/>
          <w:i w:val="0"/>
          <w:sz w:val="22"/>
          <w:szCs w:val="22"/>
        </w:rPr>
        <w:t>20</w:t>
      </w:r>
      <w:r w:rsidRPr="000F0901">
        <w:rPr>
          <w:b w:val="0"/>
          <w:i w:val="0"/>
          <w:sz w:val="22"/>
          <w:szCs w:val="22"/>
        </w:rPr>
        <w:t xml:space="preserve"> год и плановый период 202</w:t>
      </w:r>
      <w:r w:rsidR="000F0901" w:rsidRPr="000F0901">
        <w:rPr>
          <w:b w:val="0"/>
          <w:i w:val="0"/>
          <w:sz w:val="22"/>
          <w:szCs w:val="22"/>
        </w:rPr>
        <w:t>1</w:t>
      </w:r>
      <w:r w:rsidRPr="000F0901">
        <w:rPr>
          <w:b w:val="0"/>
          <w:i w:val="0"/>
          <w:sz w:val="22"/>
          <w:szCs w:val="22"/>
        </w:rPr>
        <w:t xml:space="preserve"> и 202</w:t>
      </w:r>
      <w:r w:rsidR="000F0901" w:rsidRPr="000F0901">
        <w:rPr>
          <w:b w:val="0"/>
          <w:i w:val="0"/>
          <w:sz w:val="22"/>
          <w:szCs w:val="22"/>
        </w:rPr>
        <w:t>2</w:t>
      </w:r>
      <w:r w:rsidRPr="000F0901">
        <w:rPr>
          <w:b w:val="0"/>
          <w:i w:val="0"/>
          <w:sz w:val="22"/>
          <w:szCs w:val="22"/>
        </w:rPr>
        <w:t xml:space="preserve"> годов» администрацией Макаровского сельского поселения представлены Основные направления бюджетной и налоговой политики в Макаровском сельском поселении на 20</w:t>
      </w:r>
      <w:r w:rsidR="000F0901" w:rsidRPr="000F0901">
        <w:rPr>
          <w:b w:val="0"/>
          <w:i w:val="0"/>
          <w:sz w:val="22"/>
          <w:szCs w:val="22"/>
        </w:rPr>
        <w:t>20</w:t>
      </w:r>
      <w:r w:rsidRPr="000F0901">
        <w:rPr>
          <w:b w:val="0"/>
          <w:i w:val="0"/>
          <w:sz w:val="22"/>
          <w:szCs w:val="22"/>
        </w:rPr>
        <w:t xml:space="preserve"> год и плановый период 202</w:t>
      </w:r>
      <w:r w:rsidR="000F0901" w:rsidRPr="000F0901">
        <w:rPr>
          <w:b w:val="0"/>
          <w:i w:val="0"/>
          <w:sz w:val="22"/>
          <w:szCs w:val="22"/>
        </w:rPr>
        <w:t>1</w:t>
      </w:r>
      <w:r w:rsidRPr="000F0901">
        <w:rPr>
          <w:b w:val="0"/>
          <w:i w:val="0"/>
          <w:sz w:val="22"/>
          <w:szCs w:val="22"/>
        </w:rPr>
        <w:t>-202</w:t>
      </w:r>
      <w:r w:rsidR="000F0901" w:rsidRPr="000F0901">
        <w:rPr>
          <w:b w:val="0"/>
          <w:i w:val="0"/>
          <w:sz w:val="22"/>
          <w:szCs w:val="22"/>
        </w:rPr>
        <w:t>2</w:t>
      </w:r>
      <w:r w:rsidRPr="000F0901">
        <w:rPr>
          <w:b w:val="0"/>
          <w:i w:val="0"/>
          <w:sz w:val="22"/>
          <w:szCs w:val="22"/>
        </w:rPr>
        <w:t xml:space="preserve"> гг.», утвержденные постановлением администрации Макаровского сельского поселения от </w:t>
      </w:r>
      <w:r w:rsidR="000F0901" w:rsidRPr="000F0901">
        <w:rPr>
          <w:b w:val="0"/>
          <w:i w:val="0"/>
          <w:sz w:val="22"/>
          <w:szCs w:val="22"/>
        </w:rPr>
        <w:t>05</w:t>
      </w:r>
      <w:r w:rsidRPr="000F0901">
        <w:rPr>
          <w:b w:val="0"/>
          <w:i w:val="0"/>
          <w:sz w:val="22"/>
          <w:szCs w:val="22"/>
        </w:rPr>
        <w:t>.</w:t>
      </w:r>
      <w:r w:rsidR="000F0901" w:rsidRPr="000F0901">
        <w:rPr>
          <w:b w:val="0"/>
          <w:i w:val="0"/>
          <w:sz w:val="22"/>
          <w:szCs w:val="22"/>
        </w:rPr>
        <w:t>11</w:t>
      </w:r>
      <w:r w:rsidRPr="000F0901">
        <w:rPr>
          <w:b w:val="0"/>
          <w:i w:val="0"/>
          <w:sz w:val="22"/>
          <w:szCs w:val="22"/>
        </w:rPr>
        <w:t>.201</w:t>
      </w:r>
      <w:r w:rsidR="000F0901" w:rsidRPr="000F0901">
        <w:rPr>
          <w:b w:val="0"/>
          <w:i w:val="0"/>
          <w:sz w:val="22"/>
          <w:szCs w:val="22"/>
        </w:rPr>
        <w:t>9</w:t>
      </w:r>
      <w:r w:rsidRPr="000F0901">
        <w:rPr>
          <w:b w:val="0"/>
          <w:i w:val="0"/>
          <w:sz w:val="22"/>
          <w:szCs w:val="22"/>
        </w:rPr>
        <w:t xml:space="preserve"> года № </w:t>
      </w:r>
      <w:r w:rsidR="000F0901" w:rsidRPr="000F0901">
        <w:rPr>
          <w:b w:val="0"/>
          <w:i w:val="0"/>
          <w:sz w:val="22"/>
          <w:szCs w:val="22"/>
        </w:rPr>
        <w:t>36</w:t>
      </w:r>
      <w:r w:rsidRPr="000F0901">
        <w:rPr>
          <w:b w:val="0"/>
          <w:i w:val="0"/>
          <w:sz w:val="22"/>
          <w:szCs w:val="22"/>
        </w:rPr>
        <w:t>/1 (далее - Основные направления).</w:t>
      </w:r>
    </w:p>
    <w:p w:rsidR="00DF461A" w:rsidRPr="000F0901" w:rsidRDefault="00DF461A" w:rsidP="00DF461A">
      <w:pPr>
        <w:pStyle w:val="a7"/>
        <w:widowControl w:val="0"/>
        <w:ind w:firstLine="540"/>
        <w:jc w:val="both"/>
        <w:rPr>
          <w:b w:val="0"/>
          <w:i w:val="0"/>
          <w:sz w:val="22"/>
          <w:szCs w:val="22"/>
        </w:rPr>
      </w:pPr>
      <w:r w:rsidRPr="000F0901">
        <w:rPr>
          <w:b w:val="0"/>
          <w:i w:val="0"/>
          <w:sz w:val="22"/>
          <w:szCs w:val="22"/>
        </w:rPr>
        <w:t>Бюджетная и налоговая политика на 2019-2021 годы направлена на обеспечение роста доходного потенциала за счет собственных доходов, сбалансированности и устойчивости</w:t>
      </w:r>
      <w:r w:rsidR="003B162C" w:rsidRPr="000F0901">
        <w:rPr>
          <w:b w:val="0"/>
          <w:i w:val="0"/>
          <w:sz w:val="22"/>
          <w:szCs w:val="22"/>
        </w:rPr>
        <w:t xml:space="preserve"> бюджета муниципального образования</w:t>
      </w:r>
      <w:r w:rsidR="001B110E" w:rsidRPr="000F0901">
        <w:rPr>
          <w:b w:val="0"/>
          <w:i w:val="0"/>
          <w:sz w:val="22"/>
          <w:szCs w:val="22"/>
        </w:rPr>
        <w:t>.</w:t>
      </w:r>
      <w:r w:rsidR="003B162C" w:rsidRPr="000F0901">
        <w:rPr>
          <w:b w:val="0"/>
          <w:i w:val="0"/>
          <w:sz w:val="22"/>
          <w:szCs w:val="22"/>
        </w:rPr>
        <w:t xml:space="preserve"> </w:t>
      </w:r>
      <w:r w:rsidRPr="000F0901">
        <w:rPr>
          <w:b w:val="0"/>
          <w:i w:val="0"/>
          <w:sz w:val="22"/>
          <w:szCs w:val="22"/>
        </w:rPr>
        <w:t xml:space="preserve"> </w:t>
      </w:r>
    </w:p>
    <w:p w:rsidR="00D60339" w:rsidRDefault="00D60339" w:rsidP="0083176D">
      <w:pPr>
        <w:pStyle w:val="ab"/>
        <w:spacing w:before="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76D" w:rsidRPr="0083176D" w:rsidRDefault="0083176D" w:rsidP="0083176D">
      <w:pPr>
        <w:pStyle w:val="ab"/>
        <w:spacing w:before="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76D">
        <w:rPr>
          <w:rFonts w:ascii="Times New Roman" w:hAnsi="Times New Roman" w:cs="Times New Roman"/>
          <w:b/>
          <w:bCs/>
          <w:sz w:val="20"/>
          <w:szCs w:val="20"/>
        </w:rPr>
        <w:t>Соответствие ассигнований 20</w:t>
      </w:r>
      <w:r w:rsidR="00415B4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3176D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415B4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3176D">
        <w:rPr>
          <w:rFonts w:ascii="Times New Roman" w:hAnsi="Times New Roman" w:cs="Times New Roman"/>
          <w:b/>
          <w:bCs/>
          <w:sz w:val="20"/>
          <w:szCs w:val="20"/>
        </w:rPr>
        <w:t xml:space="preserve"> годы объемам финансирования, утвержденным в муниципальных программах</w:t>
      </w:r>
    </w:p>
    <w:p w:rsidR="00CC488C" w:rsidRPr="00E54578" w:rsidRDefault="00A30993" w:rsidP="00A30993">
      <w:pPr>
        <w:ind w:firstLine="567"/>
        <w:jc w:val="both"/>
        <w:rPr>
          <w:sz w:val="22"/>
          <w:szCs w:val="22"/>
        </w:rPr>
      </w:pPr>
      <w:r w:rsidRPr="00E54578">
        <w:rPr>
          <w:sz w:val="22"/>
          <w:szCs w:val="22"/>
        </w:rPr>
        <w:t>Проект бюджета Макаровского муниципального образования на 20</w:t>
      </w:r>
      <w:r w:rsidR="00415B42" w:rsidRPr="00E54578">
        <w:rPr>
          <w:sz w:val="22"/>
          <w:szCs w:val="22"/>
        </w:rPr>
        <w:t>20</w:t>
      </w:r>
      <w:r w:rsidRPr="00E54578">
        <w:rPr>
          <w:sz w:val="22"/>
          <w:szCs w:val="22"/>
        </w:rPr>
        <w:t xml:space="preserve"> год и плановый период  202</w:t>
      </w:r>
      <w:r w:rsidR="00415B42" w:rsidRPr="00E54578">
        <w:rPr>
          <w:sz w:val="22"/>
          <w:szCs w:val="22"/>
        </w:rPr>
        <w:t>1</w:t>
      </w:r>
      <w:r w:rsidRPr="00E54578">
        <w:rPr>
          <w:sz w:val="22"/>
          <w:szCs w:val="22"/>
        </w:rPr>
        <w:t xml:space="preserve"> и 202</w:t>
      </w:r>
      <w:r w:rsidR="00415B42" w:rsidRPr="00E54578">
        <w:rPr>
          <w:sz w:val="22"/>
          <w:szCs w:val="22"/>
        </w:rPr>
        <w:t>2</w:t>
      </w:r>
      <w:r w:rsidRPr="00E54578">
        <w:rPr>
          <w:sz w:val="22"/>
          <w:szCs w:val="22"/>
        </w:rPr>
        <w:t xml:space="preserve"> годов сформирован в разрезе 1 муниципальной программы «Эффективное управление органами местного самоуправления Макаровского сельского поселения на 20</w:t>
      </w:r>
      <w:r w:rsidR="00C833D5" w:rsidRPr="00E54578">
        <w:rPr>
          <w:sz w:val="22"/>
          <w:szCs w:val="22"/>
        </w:rPr>
        <w:t xml:space="preserve">20 </w:t>
      </w:r>
      <w:r w:rsidRPr="00E54578">
        <w:rPr>
          <w:sz w:val="22"/>
          <w:szCs w:val="22"/>
        </w:rPr>
        <w:t>год и плановый период 202</w:t>
      </w:r>
      <w:r w:rsidR="00C833D5" w:rsidRPr="00E54578">
        <w:rPr>
          <w:sz w:val="22"/>
          <w:szCs w:val="22"/>
        </w:rPr>
        <w:t>1</w:t>
      </w:r>
      <w:r w:rsidRPr="00E54578">
        <w:rPr>
          <w:sz w:val="22"/>
          <w:szCs w:val="22"/>
        </w:rPr>
        <w:t>-202</w:t>
      </w:r>
      <w:r w:rsidR="00C833D5" w:rsidRPr="00E54578">
        <w:rPr>
          <w:sz w:val="22"/>
          <w:szCs w:val="22"/>
        </w:rPr>
        <w:t>2</w:t>
      </w:r>
      <w:r w:rsidRPr="00E54578">
        <w:rPr>
          <w:sz w:val="22"/>
          <w:szCs w:val="22"/>
        </w:rPr>
        <w:t xml:space="preserve"> гг»</w:t>
      </w:r>
      <w:r w:rsidR="00C833D5" w:rsidRPr="00E54578">
        <w:rPr>
          <w:sz w:val="22"/>
          <w:szCs w:val="22"/>
        </w:rPr>
        <w:t xml:space="preserve">, </w:t>
      </w:r>
      <w:bookmarkStart w:id="7" w:name="_Hlk28576943"/>
      <w:r w:rsidR="00C833D5" w:rsidRPr="00E54578">
        <w:rPr>
          <w:sz w:val="22"/>
          <w:szCs w:val="22"/>
        </w:rPr>
        <w:t xml:space="preserve">утвержденной постановлением администрации Макаровского сельского поселения от 05.11.2019 года № 37. </w:t>
      </w:r>
      <w:bookmarkEnd w:id="7"/>
      <w:r w:rsidRPr="00E54578">
        <w:rPr>
          <w:sz w:val="22"/>
          <w:szCs w:val="22"/>
        </w:rPr>
        <w:t xml:space="preserve">Муниципальная программа включает в себя 8 подпрограмм, </w:t>
      </w:r>
      <w:r w:rsidR="00B76B23" w:rsidRPr="00E54578">
        <w:rPr>
          <w:sz w:val="22"/>
          <w:szCs w:val="22"/>
        </w:rPr>
        <w:t>7</w:t>
      </w:r>
      <w:r w:rsidRPr="00E54578">
        <w:rPr>
          <w:sz w:val="22"/>
          <w:szCs w:val="22"/>
        </w:rPr>
        <w:t xml:space="preserve"> из которых предлагаются к финансированию.   Расходы на их реализацию (с учетом условно-утвержденных расходов) планируются в 20</w:t>
      </w:r>
      <w:r w:rsidR="00E54578" w:rsidRPr="00E54578">
        <w:rPr>
          <w:sz w:val="22"/>
          <w:szCs w:val="22"/>
        </w:rPr>
        <w:t>20</w:t>
      </w:r>
      <w:r w:rsidRPr="00E54578">
        <w:rPr>
          <w:sz w:val="22"/>
          <w:szCs w:val="22"/>
        </w:rPr>
        <w:t xml:space="preserve"> году в объеме 6</w:t>
      </w:r>
      <w:r w:rsidR="00E54578" w:rsidRPr="00E54578">
        <w:rPr>
          <w:sz w:val="22"/>
          <w:szCs w:val="22"/>
        </w:rPr>
        <w:t>441,1</w:t>
      </w:r>
      <w:r w:rsidRPr="00E54578">
        <w:rPr>
          <w:sz w:val="22"/>
          <w:szCs w:val="22"/>
        </w:rPr>
        <w:t xml:space="preserve"> тыс.руб. или 100,0 % в общем объеме расходов, в 202</w:t>
      </w:r>
      <w:r w:rsidR="00E54578" w:rsidRPr="00E54578">
        <w:rPr>
          <w:sz w:val="22"/>
          <w:szCs w:val="22"/>
        </w:rPr>
        <w:t>1</w:t>
      </w:r>
      <w:r w:rsidRPr="00E54578">
        <w:rPr>
          <w:sz w:val="22"/>
          <w:szCs w:val="22"/>
        </w:rPr>
        <w:t xml:space="preserve"> году в объеме 6</w:t>
      </w:r>
      <w:r w:rsidR="00E54578" w:rsidRPr="00E54578">
        <w:rPr>
          <w:sz w:val="22"/>
          <w:szCs w:val="22"/>
        </w:rPr>
        <w:t>323,8</w:t>
      </w:r>
      <w:r w:rsidRPr="00E54578">
        <w:rPr>
          <w:sz w:val="22"/>
          <w:szCs w:val="22"/>
        </w:rPr>
        <w:t xml:space="preserve"> тыс.руб. или 100,0 %, в 202</w:t>
      </w:r>
      <w:r w:rsidR="00E54578" w:rsidRPr="00E54578">
        <w:rPr>
          <w:sz w:val="22"/>
          <w:szCs w:val="22"/>
        </w:rPr>
        <w:t>2</w:t>
      </w:r>
      <w:r w:rsidRPr="00E54578">
        <w:rPr>
          <w:sz w:val="22"/>
          <w:szCs w:val="22"/>
        </w:rPr>
        <w:t xml:space="preserve"> году – </w:t>
      </w:r>
      <w:r w:rsidR="00E54578" w:rsidRPr="00E54578">
        <w:rPr>
          <w:sz w:val="22"/>
          <w:szCs w:val="22"/>
        </w:rPr>
        <w:t>6281,1</w:t>
      </w:r>
      <w:r w:rsidRPr="00E54578">
        <w:rPr>
          <w:sz w:val="22"/>
          <w:szCs w:val="22"/>
        </w:rPr>
        <w:t xml:space="preserve"> тыс.руб. или 100,0%. </w:t>
      </w:r>
    </w:p>
    <w:p w:rsidR="00A30993" w:rsidRPr="00454D92" w:rsidRDefault="00A30993" w:rsidP="00A30993">
      <w:pPr>
        <w:ind w:firstLine="567"/>
        <w:jc w:val="both"/>
        <w:rPr>
          <w:sz w:val="22"/>
          <w:szCs w:val="22"/>
        </w:rPr>
      </w:pPr>
      <w:r w:rsidRPr="00E54578">
        <w:rPr>
          <w:sz w:val="22"/>
          <w:szCs w:val="22"/>
        </w:rPr>
        <w:t>Непрограммные расходы  в бюджете муниципального образования  на 20</w:t>
      </w:r>
      <w:r w:rsidR="00415B42" w:rsidRPr="00E54578">
        <w:rPr>
          <w:sz w:val="22"/>
          <w:szCs w:val="22"/>
        </w:rPr>
        <w:t>20</w:t>
      </w:r>
      <w:r w:rsidRPr="00E54578">
        <w:rPr>
          <w:sz w:val="22"/>
          <w:szCs w:val="22"/>
        </w:rPr>
        <w:t xml:space="preserve"> год  и плановый период 202</w:t>
      </w:r>
      <w:r w:rsidR="00415B42" w:rsidRPr="00E54578">
        <w:rPr>
          <w:sz w:val="22"/>
          <w:szCs w:val="22"/>
        </w:rPr>
        <w:t>1</w:t>
      </w:r>
      <w:r w:rsidRPr="00E54578">
        <w:rPr>
          <w:sz w:val="22"/>
          <w:szCs w:val="22"/>
        </w:rPr>
        <w:t xml:space="preserve"> и 202</w:t>
      </w:r>
      <w:r w:rsidR="00415B42" w:rsidRPr="00E54578">
        <w:rPr>
          <w:sz w:val="22"/>
          <w:szCs w:val="22"/>
        </w:rPr>
        <w:t>2</w:t>
      </w:r>
      <w:r w:rsidRPr="00E54578">
        <w:rPr>
          <w:sz w:val="22"/>
          <w:szCs w:val="22"/>
        </w:rPr>
        <w:t xml:space="preserve"> годов  не предусмотрены.</w:t>
      </w:r>
      <w:r>
        <w:rPr>
          <w:sz w:val="22"/>
          <w:szCs w:val="22"/>
        </w:rPr>
        <w:t xml:space="preserve"> </w:t>
      </w:r>
      <w:r w:rsidRPr="00454D92">
        <w:rPr>
          <w:sz w:val="22"/>
          <w:szCs w:val="22"/>
        </w:rPr>
        <w:t xml:space="preserve"> </w:t>
      </w:r>
    </w:p>
    <w:p w:rsidR="00A30993" w:rsidRPr="00E54578" w:rsidRDefault="00A30993" w:rsidP="00A30993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E54578">
        <w:rPr>
          <w:sz w:val="22"/>
          <w:szCs w:val="22"/>
        </w:rPr>
        <w:t xml:space="preserve">На основании ст.179 Бюджетного Кодекса, объем бюджетных ассигнований на финансовое обеспечение реализации муниципальных программ утверждается решением о бюджете в соответствии с </w:t>
      </w:r>
      <w:r w:rsidRPr="00E54578">
        <w:rPr>
          <w:color w:val="auto"/>
          <w:sz w:val="22"/>
          <w:szCs w:val="22"/>
        </w:rPr>
        <w:t xml:space="preserve">муниципальными правовыми актами. </w:t>
      </w:r>
    </w:p>
    <w:p w:rsidR="00A30993" w:rsidRPr="00684088" w:rsidRDefault="00A30993" w:rsidP="00A30993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2"/>
          <w:szCs w:val="22"/>
        </w:rPr>
      </w:pPr>
      <w:bookmarkStart w:id="8" w:name="_Hlk28587876"/>
      <w:r w:rsidRPr="00684088">
        <w:rPr>
          <w:b w:val="0"/>
          <w:color w:val="auto"/>
          <w:sz w:val="22"/>
          <w:szCs w:val="22"/>
        </w:rPr>
        <w:t>В соответствии со ст. 184.2 БК РФ к проекту бюджета представлена муниципальная программа «Эффективное управление органами местного самоуправления Макаровского сельского поселения на 20</w:t>
      </w:r>
      <w:r w:rsidR="00E54578" w:rsidRPr="00684088">
        <w:rPr>
          <w:b w:val="0"/>
          <w:color w:val="auto"/>
          <w:sz w:val="22"/>
          <w:szCs w:val="22"/>
        </w:rPr>
        <w:t>20</w:t>
      </w:r>
      <w:r w:rsidRPr="00684088">
        <w:rPr>
          <w:b w:val="0"/>
          <w:color w:val="auto"/>
          <w:sz w:val="22"/>
          <w:szCs w:val="22"/>
        </w:rPr>
        <w:t xml:space="preserve"> год и плановый период 202</w:t>
      </w:r>
      <w:r w:rsidR="00E54578" w:rsidRPr="00684088">
        <w:rPr>
          <w:b w:val="0"/>
          <w:color w:val="auto"/>
          <w:sz w:val="22"/>
          <w:szCs w:val="22"/>
        </w:rPr>
        <w:t>1</w:t>
      </w:r>
      <w:r w:rsidRPr="00684088">
        <w:rPr>
          <w:b w:val="0"/>
          <w:color w:val="auto"/>
          <w:sz w:val="22"/>
          <w:szCs w:val="22"/>
        </w:rPr>
        <w:t>-202</w:t>
      </w:r>
      <w:r w:rsidR="00E54578" w:rsidRPr="00684088">
        <w:rPr>
          <w:b w:val="0"/>
          <w:color w:val="auto"/>
          <w:sz w:val="22"/>
          <w:szCs w:val="22"/>
        </w:rPr>
        <w:t>2</w:t>
      </w:r>
      <w:r w:rsidRPr="00684088">
        <w:rPr>
          <w:b w:val="0"/>
          <w:color w:val="auto"/>
          <w:sz w:val="22"/>
          <w:szCs w:val="22"/>
        </w:rPr>
        <w:t xml:space="preserve"> гг.», </w:t>
      </w:r>
      <w:r w:rsidR="00E54578" w:rsidRPr="00684088">
        <w:rPr>
          <w:b w:val="0"/>
          <w:color w:val="auto"/>
          <w:sz w:val="22"/>
          <w:szCs w:val="22"/>
        </w:rPr>
        <w:t>утвержденной постановлением администрации Макаровского сельского поселения от 05.11.2019 года № 37. Следует отметить, что в  наименовании постановления администрации Макаровкого сельского поселения  от 05.11.2019 года некорректно указана ссылка на утверждение муниципальной программы на 2019-2020-2021 гг., а также данным постановлением утвержден проект  муниципальной программы, а не муниципальная программа.</w:t>
      </w:r>
      <w:r w:rsidR="006C7913" w:rsidRPr="00684088">
        <w:rPr>
          <w:b w:val="0"/>
          <w:color w:val="auto"/>
          <w:sz w:val="22"/>
          <w:szCs w:val="22"/>
        </w:rPr>
        <w:t xml:space="preserve">  </w:t>
      </w:r>
    </w:p>
    <w:p w:rsidR="002B2111" w:rsidRPr="00684088" w:rsidRDefault="00A30993" w:rsidP="00A30993">
      <w:pPr>
        <w:jc w:val="both"/>
        <w:rPr>
          <w:sz w:val="22"/>
          <w:szCs w:val="22"/>
        </w:rPr>
      </w:pPr>
      <w:r w:rsidRPr="00684088">
        <w:rPr>
          <w:sz w:val="22"/>
          <w:szCs w:val="22"/>
        </w:rPr>
        <w:t xml:space="preserve">     </w:t>
      </w:r>
      <w:r w:rsidR="00831E6A" w:rsidRPr="00684088">
        <w:rPr>
          <w:sz w:val="22"/>
          <w:szCs w:val="22"/>
        </w:rPr>
        <w:t xml:space="preserve">  </w:t>
      </w:r>
      <w:r w:rsidR="006C7913" w:rsidRPr="00684088">
        <w:rPr>
          <w:sz w:val="22"/>
          <w:szCs w:val="22"/>
        </w:rPr>
        <w:t xml:space="preserve"> Следует отметить, что в паспорте муниципальной программы «Эффективное управление органами местного самоуправления Макаровского сельского поселения на 20</w:t>
      </w:r>
      <w:r w:rsidR="0086166A" w:rsidRPr="00684088">
        <w:rPr>
          <w:sz w:val="22"/>
          <w:szCs w:val="22"/>
        </w:rPr>
        <w:t>20</w:t>
      </w:r>
      <w:r w:rsidR="006C7913" w:rsidRPr="00684088">
        <w:rPr>
          <w:sz w:val="22"/>
          <w:szCs w:val="22"/>
        </w:rPr>
        <w:t xml:space="preserve"> год и плановый период 202</w:t>
      </w:r>
      <w:r w:rsidR="0086166A" w:rsidRPr="00684088">
        <w:rPr>
          <w:sz w:val="22"/>
          <w:szCs w:val="22"/>
        </w:rPr>
        <w:t>1</w:t>
      </w:r>
      <w:r w:rsidR="006C7913" w:rsidRPr="00684088">
        <w:rPr>
          <w:sz w:val="22"/>
          <w:szCs w:val="22"/>
        </w:rPr>
        <w:t>-202</w:t>
      </w:r>
      <w:r w:rsidR="0086166A" w:rsidRPr="00684088">
        <w:rPr>
          <w:sz w:val="22"/>
          <w:szCs w:val="22"/>
        </w:rPr>
        <w:t>2</w:t>
      </w:r>
      <w:r w:rsidR="006C7913" w:rsidRPr="00684088">
        <w:rPr>
          <w:sz w:val="22"/>
          <w:szCs w:val="22"/>
        </w:rPr>
        <w:t xml:space="preserve"> гг.»,</w:t>
      </w:r>
      <w:r w:rsidR="006C7913" w:rsidRPr="00684088">
        <w:rPr>
          <w:b/>
          <w:sz w:val="22"/>
          <w:szCs w:val="22"/>
        </w:rPr>
        <w:t xml:space="preserve"> </w:t>
      </w:r>
      <w:r w:rsidRPr="00684088">
        <w:rPr>
          <w:sz w:val="22"/>
          <w:szCs w:val="22"/>
        </w:rPr>
        <w:t xml:space="preserve">  </w:t>
      </w:r>
      <w:r w:rsidR="006C7913" w:rsidRPr="00684088">
        <w:rPr>
          <w:sz w:val="22"/>
          <w:szCs w:val="22"/>
        </w:rPr>
        <w:t xml:space="preserve"> в перечне подпрограмм муниципальной программы наименование подпрограммы № 2 звучит как «Жилищно-коммунальное хозяйство»</w:t>
      </w:r>
      <w:r w:rsidR="00A0523C" w:rsidRPr="00684088">
        <w:rPr>
          <w:sz w:val="22"/>
          <w:szCs w:val="22"/>
        </w:rPr>
        <w:t>, подпрограммы № 6 «Развитие архивного дела», подпрограммы № 7 «Обеспечивающая подпрограмма», подпрограммы № 8 «Управление финансами Макаровского муниципального образования»</w:t>
      </w:r>
      <w:r w:rsidR="006C7913" w:rsidRPr="00684088">
        <w:rPr>
          <w:sz w:val="22"/>
          <w:szCs w:val="22"/>
        </w:rPr>
        <w:t>, тогда как в представленн</w:t>
      </w:r>
      <w:r w:rsidR="00A0523C" w:rsidRPr="00684088">
        <w:rPr>
          <w:sz w:val="22"/>
          <w:szCs w:val="22"/>
        </w:rPr>
        <w:t>ых</w:t>
      </w:r>
      <w:r w:rsidR="006C7913" w:rsidRPr="00684088">
        <w:rPr>
          <w:sz w:val="22"/>
          <w:szCs w:val="22"/>
        </w:rPr>
        <w:t xml:space="preserve"> паспорт</w:t>
      </w:r>
      <w:r w:rsidR="00A0523C" w:rsidRPr="00684088">
        <w:rPr>
          <w:sz w:val="22"/>
          <w:szCs w:val="22"/>
        </w:rPr>
        <w:t>ах</w:t>
      </w:r>
      <w:r w:rsidR="006C7913" w:rsidRPr="00684088">
        <w:rPr>
          <w:sz w:val="22"/>
          <w:szCs w:val="22"/>
        </w:rPr>
        <w:t xml:space="preserve"> муниципальн</w:t>
      </w:r>
      <w:r w:rsidR="00A0523C" w:rsidRPr="00684088">
        <w:rPr>
          <w:sz w:val="22"/>
          <w:szCs w:val="22"/>
        </w:rPr>
        <w:t>ых</w:t>
      </w:r>
      <w:r w:rsidR="006C7913" w:rsidRPr="00684088">
        <w:rPr>
          <w:sz w:val="22"/>
          <w:szCs w:val="22"/>
        </w:rPr>
        <w:t xml:space="preserve"> подпрограмм  наименование подпрограммы № 2 «Благоустройство, жилищно-коммунальное хозяйство»</w:t>
      </w:r>
      <w:r w:rsidR="00A0523C" w:rsidRPr="00684088">
        <w:rPr>
          <w:sz w:val="22"/>
          <w:szCs w:val="22"/>
        </w:rPr>
        <w:t xml:space="preserve">,  наименование подпрограммы № 6 «Управление финансами Макаровского сельского поселения», подпрограммы № 7 </w:t>
      </w:r>
      <w:r w:rsidR="00831E6A" w:rsidRPr="00684088">
        <w:rPr>
          <w:sz w:val="22"/>
          <w:szCs w:val="22"/>
        </w:rPr>
        <w:t>«</w:t>
      </w:r>
      <w:r w:rsidR="00A0523C" w:rsidRPr="00684088">
        <w:rPr>
          <w:sz w:val="22"/>
          <w:szCs w:val="22"/>
        </w:rPr>
        <w:t>Развитие физической культуры и массового спорта в Макаровском сельском поселении», а паспорт муниципальной подпрограммы № 8 не представлен.</w:t>
      </w:r>
      <w:r w:rsidRPr="00684088">
        <w:rPr>
          <w:sz w:val="22"/>
          <w:szCs w:val="22"/>
        </w:rPr>
        <w:t xml:space="preserve"> </w:t>
      </w:r>
      <w:bookmarkEnd w:id="8"/>
    </w:p>
    <w:p w:rsidR="00684088" w:rsidRDefault="00231CFF" w:rsidP="00231CFF">
      <w:pPr>
        <w:pStyle w:val="ab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684088">
        <w:rPr>
          <w:rFonts w:ascii="Times New Roman" w:hAnsi="Times New Roman" w:cs="Times New Roman"/>
        </w:rPr>
        <w:tab/>
      </w:r>
      <w:r w:rsidR="00A0523C" w:rsidRPr="00684088">
        <w:rPr>
          <w:rFonts w:ascii="Times New Roman" w:hAnsi="Times New Roman" w:cs="Times New Roman"/>
        </w:rPr>
        <w:t xml:space="preserve"> </w:t>
      </w:r>
      <w:r w:rsidR="00A30993" w:rsidRPr="00684088">
        <w:rPr>
          <w:rFonts w:ascii="Times New Roman" w:hAnsi="Times New Roman" w:cs="Times New Roman"/>
        </w:rPr>
        <w:t xml:space="preserve">Кроме того, пояснительная записка </w:t>
      </w:r>
      <w:r w:rsidRPr="00684088">
        <w:rPr>
          <w:rFonts w:ascii="Times New Roman" w:hAnsi="Times New Roman" w:cs="Times New Roman"/>
        </w:rPr>
        <w:t xml:space="preserve">- </w:t>
      </w:r>
      <w:r w:rsidRPr="00684088">
        <w:rPr>
          <w:rStyle w:val="extended-textfull"/>
          <w:rFonts w:ascii="Times New Roman" w:hAnsi="Times New Roman" w:cs="Times New Roman"/>
          <w:bCs/>
        </w:rPr>
        <w:t>это финансовое обоснование показателей доходной и расходной частей бюджетных ассигнований. Обоснования могут быть представлены в виде текстовой части, а также в виде расчетов. Документ необходим для обеспечения полноты, достоверности и открытости информации при </w:t>
      </w:r>
      <w:r w:rsidRPr="00684088">
        <w:rPr>
          <w:rStyle w:val="extended-textfull"/>
          <w:rFonts w:ascii="Times New Roman" w:hAnsi="Times New Roman" w:cs="Times New Roman"/>
        </w:rPr>
        <w:t>составлении</w:t>
      </w:r>
      <w:r w:rsidRPr="00684088">
        <w:rPr>
          <w:rStyle w:val="extended-textfull"/>
          <w:rFonts w:ascii="Times New Roman" w:hAnsi="Times New Roman" w:cs="Times New Roman"/>
          <w:bCs/>
        </w:rPr>
        <w:t> и утверждении бюджетных ассигнований</w:t>
      </w:r>
      <w:r w:rsidRPr="00684088">
        <w:rPr>
          <w:rFonts w:ascii="Times New Roman" w:hAnsi="Times New Roman" w:cs="Times New Roman"/>
          <w:shd w:val="clear" w:color="auto" w:fill="FFFFFF"/>
        </w:rPr>
        <w:t>. Расчеты к обоснованиям доходов и расходов раскрываются в динамике изменений по годам, на которые планируется бюджет (текущий год и плановые периоды). При изменении бюджетных ассигнований требуется</w:t>
      </w:r>
      <w:r w:rsidRPr="00231CFF">
        <w:rPr>
          <w:rFonts w:ascii="Times New Roman" w:hAnsi="Times New Roman" w:cs="Times New Roman"/>
          <w:color w:val="000000"/>
          <w:shd w:val="clear" w:color="auto" w:fill="FFFFFF"/>
        </w:rPr>
        <w:t xml:space="preserve"> расшифровка факторов, повлиявших на увеличение или уменьшение показателей. Также, в связи с </w:t>
      </w:r>
      <w:r w:rsidRPr="00231CFF">
        <w:rPr>
          <w:rFonts w:ascii="Times New Roman" w:hAnsi="Times New Roman" w:cs="Times New Roman"/>
          <w:bCs/>
        </w:rPr>
        <w:t>обязательностью перехода на программный принцип составления и исполнения бюджетов муниципальных образований расходная часть пояснительной записки должна содержать информацию</w:t>
      </w:r>
      <w:r w:rsidRPr="00231CFF">
        <w:rPr>
          <w:rFonts w:ascii="Times New Roman" w:hAnsi="Times New Roman" w:cs="Times New Roman"/>
        </w:rPr>
        <w:t xml:space="preserve"> о взаимоувязке целей и задач муниципальных программ и целей социально- экономического развития поселения. </w:t>
      </w:r>
      <w:r w:rsidRPr="00231CFF">
        <w:rPr>
          <w:rFonts w:ascii="Times New Roman" w:hAnsi="Times New Roman" w:cs="Times New Roman"/>
          <w:color w:val="000000"/>
          <w:shd w:val="clear" w:color="auto" w:fill="FFFFFF"/>
        </w:rPr>
        <w:t xml:space="preserve">Однако, </w:t>
      </w:r>
      <w:bookmarkStart w:id="9" w:name="_Hlk28587991"/>
      <w:r w:rsidRPr="00231CFF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представленная к проекту решения пояснительная </w:t>
      </w:r>
      <w:r w:rsidRPr="00231CF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записка</w:t>
      </w:r>
      <w:r w:rsidR="00A0523C" w:rsidRPr="00231CFF">
        <w:rPr>
          <w:rFonts w:ascii="Times New Roman" w:hAnsi="Times New Roman" w:cs="Times New Roman"/>
        </w:rPr>
        <w:t xml:space="preserve"> </w:t>
      </w:r>
      <w:r w:rsidR="00A30993" w:rsidRPr="00231CFF">
        <w:rPr>
          <w:rFonts w:ascii="Times New Roman" w:hAnsi="Times New Roman" w:cs="Times New Roman"/>
        </w:rPr>
        <w:t>сформирован</w:t>
      </w:r>
      <w:r w:rsidR="00A0523C" w:rsidRPr="00231CFF">
        <w:rPr>
          <w:rFonts w:ascii="Times New Roman" w:hAnsi="Times New Roman" w:cs="Times New Roman"/>
        </w:rPr>
        <w:t>а</w:t>
      </w:r>
      <w:r w:rsidR="00A30993" w:rsidRPr="00231CFF">
        <w:rPr>
          <w:rFonts w:ascii="Times New Roman" w:hAnsi="Times New Roman" w:cs="Times New Roman"/>
        </w:rPr>
        <w:t xml:space="preserve"> в </w:t>
      </w:r>
      <w:r w:rsidR="00A0523C" w:rsidRPr="00231CFF">
        <w:rPr>
          <w:rFonts w:ascii="Times New Roman" w:hAnsi="Times New Roman" w:cs="Times New Roman"/>
        </w:rPr>
        <w:t xml:space="preserve">не </w:t>
      </w:r>
      <w:r w:rsidR="00A30993" w:rsidRPr="00231CFF">
        <w:rPr>
          <w:rFonts w:ascii="Times New Roman" w:hAnsi="Times New Roman" w:cs="Times New Roman"/>
        </w:rPr>
        <w:t xml:space="preserve">программном формате, не содержит </w:t>
      </w:r>
      <w:r w:rsidRPr="00231CFF">
        <w:rPr>
          <w:rFonts w:ascii="Times New Roman" w:hAnsi="Times New Roman" w:cs="Times New Roman"/>
        </w:rPr>
        <w:t xml:space="preserve">расшифровку факторов, повлиявших на увеличение или уменьшение показателей, не содержит </w:t>
      </w:r>
      <w:r w:rsidR="00A30993" w:rsidRPr="00231CFF">
        <w:rPr>
          <w:rFonts w:ascii="Times New Roman" w:hAnsi="Times New Roman" w:cs="Times New Roman"/>
        </w:rPr>
        <w:t>информации о взаимоувязке целей и задач муниципальных программ и целей социально- экономического развития поселения, и не содержит анализа планируемых объемов финансирования муниципальных программ с учетом оценки эффективности их реализации в 201</w:t>
      </w:r>
      <w:r w:rsidR="00684088">
        <w:rPr>
          <w:rFonts w:ascii="Times New Roman" w:hAnsi="Times New Roman" w:cs="Times New Roman"/>
        </w:rPr>
        <w:t>9</w:t>
      </w:r>
      <w:r w:rsidR="00A30993" w:rsidRPr="00231CFF">
        <w:rPr>
          <w:rFonts w:ascii="Times New Roman" w:hAnsi="Times New Roman" w:cs="Times New Roman"/>
        </w:rPr>
        <w:t xml:space="preserve"> году.  </w:t>
      </w:r>
    </w:p>
    <w:p w:rsidR="00684088" w:rsidRPr="00454136" w:rsidRDefault="00A30993" w:rsidP="00684088">
      <w:pPr>
        <w:ind w:firstLine="426"/>
        <w:jc w:val="both"/>
        <w:rPr>
          <w:sz w:val="22"/>
          <w:szCs w:val="22"/>
        </w:rPr>
      </w:pPr>
      <w:r w:rsidRPr="00231CFF">
        <w:t xml:space="preserve"> </w:t>
      </w:r>
      <w:r w:rsidR="00684088" w:rsidRPr="00454136">
        <w:rPr>
          <w:sz w:val="22"/>
          <w:szCs w:val="22"/>
        </w:rPr>
        <w:t xml:space="preserve">Администрацией </w:t>
      </w:r>
      <w:r w:rsidR="00684088">
        <w:rPr>
          <w:sz w:val="22"/>
          <w:szCs w:val="22"/>
        </w:rPr>
        <w:t>Макаровского</w:t>
      </w:r>
      <w:r w:rsidR="00684088" w:rsidRPr="00454136">
        <w:rPr>
          <w:sz w:val="22"/>
          <w:szCs w:val="22"/>
        </w:rPr>
        <w:t xml:space="preserve"> сельского поселения также было представлено постановление администрации </w:t>
      </w:r>
      <w:r w:rsidR="00684088">
        <w:rPr>
          <w:sz w:val="22"/>
          <w:szCs w:val="22"/>
        </w:rPr>
        <w:t>Макаровского</w:t>
      </w:r>
      <w:r w:rsidR="00684088" w:rsidRPr="00454136">
        <w:rPr>
          <w:sz w:val="22"/>
          <w:szCs w:val="22"/>
        </w:rPr>
        <w:t xml:space="preserve"> сельского поселения от </w:t>
      </w:r>
      <w:r w:rsidR="00684088">
        <w:rPr>
          <w:sz w:val="22"/>
          <w:szCs w:val="22"/>
        </w:rPr>
        <w:t>30.12.2016</w:t>
      </w:r>
      <w:r w:rsidR="00684088" w:rsidRPr="00454136">
        <w:rPr>
          <w:sz w:val="22"/>
          <w:szCs w:val="22"/>
        </w:rPr>
        <w:t xml:space="preserve"> года № </w:t>
      </w:r>
      <w:r w:rsidR="00684088">
        <w:rPr>
          <w:sz w:val="22"/>
          <w:szCs w:val="22"/>
        </w:rPr>
        <w:t xml:space="preserve">150 </w:t>
      </w:r>
      <w:r w:rsidR="00684088" w:rsidRPr="00454136">
        <w:rPr>
          <w:sz w:val="22"/>
          <w:szCs w:val="22"/>
        </w:rPr>
        <w:t>«О</w:t>
      </w:r>
      <w:r w:rsidR="00684088">
        <w:rPr>
          <w:sz w:val="22"/>
          <w:szCs w:val="22"/>
        </w:rPr>
        <w:t>б утверждении Порядка</w:t>
      </w:r>
      <w:r w:rsidR="00684088" w:rsidRPr="00454136">
        <w:rPr>
          <w:sz w:val="22"/>
          <w:szCs w:val="22"/>
        </w:rPr>
        <w:t xml:space="preserve"> проведения и критериях оценки эффективности  реализации муниципальных программ</w:t>
      </w:r>
      <w:r w:rsidR="00684088">
        <w:rPr>
          <w:sz w:val="22"/>
          <w:szCs w:val="22"/>
        </w:rPr>
        <w:t xml:space="preserve"> Макаровского сельского поселения</w:t>
      </w:r>
      <w:r w:rsidR="00684088" w:rsidRPr="00454136">
        <w:rPr>
          <w:sz w:val="22"/>
          <w:szCs w:val="22"/>
        </w:rPr>
        <w:t>»</w:t>
      </w:r>
      <w:r w:rsidR="00684088">
        <w:rPr>
          <w:sz w:val="22"/>
          <w:szCs w:val="22"/>
        </w:rPr>
        <w:t>.</w:t>
      </w:r>
      <w:r w:rsidR="00684088" w:rsidRPr="00454136">
        <w:rPr>
          <w:sz w:val="22"/>
          <w:szCs w:val="22"/>
        </w:rPr>
        <w:t xml:space="preserve"> Следует отметить, что в данном порядке содержатся только общие фразы, не относящиеся к администрации </w:t>
      </w:r>
      <w:r w:rsidR="00684088">
        <w:rPr>
          <w:sz w:val="22"/>
          <w:szCs w:val="22"/>
        </w:rPr>
        <w:t>Макаровского</w:t>
      </w:r>
      <w:r w:rsidR="00684088" w:rsidRPr="00454136">
        <w:rPr>
          <w:sz w:val="22"/>
          <w:szCs w:val="22"/>
        </w:rPr>
        <w:t xml:space="preserve"> сельского поселения,  и, фактически, порядок проведения</w:t>
      </w:r>
      <w:r w:rsidR="00684088">
        <w:rPr>
          <w:sz w:val="22"/>
          <w:szCs w:val="22"/>
        </w:rPr>
        <w:t xml:space="preserve"> и критерии</w:t>
      </w:r>
      <w:r w:rsidR="00684088" w:rsidRPr="00454136">
        <w:rPr>
          <w:sz w:val="22"/>
          <w:szCs w:val="22"/>
        </w:rPr>
        <w:t xml:space="preserve"> оценки эффективности муниципальных программ отсутствует. Данный факт свидетельствует о формальном подходе к подготовке документов.  </w:t>
      </w:r>
    </w:p>
    <w:bookmarkEnd w:id="9"/>
    <w:p w:rsidR="00A0523C" w:rsidRPr="00684088" w:rsidRDefault="00A30993" w:rsidP="00684088">
      <w:pPr>
        <w:pStyle w:val="ab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684088">
        <w:rPr>
          <w:rFonts w:ascii="Times New Roman" w:hAnsi="Times New Roman" w:cs="Times New Roman"/>
        </w:rPr>
        <w:t xml:space="preserve">  </w:t>
      </w:r>
      <w:r w:rsidR="00A0523C" w:rsidRPr="00684088">
        <w:rPr>
          <w:rFonts w:ascii="Times New Roman" w:hAnsi="Times New Roman" w:cs="Times New Roman"/>
          <w:b/>
        </w:rPr>
        <w:t>МП «Эффективное управление органами местного самоуправления Макаровского сельского поселения на 20</w:t>
      </w:r>
      <w:r w:rsidR="00687E3D" w:rsidRPr="00684088">
        <w:rPr>
          <w:rFonts w:ascii="Times New Roman" w:hAnsi="Times New Roman" w:cs="Times New Roman"/>
          <w:b/>
        </w:rPr>
        <w:t>20</w:t>
      </w:r>
      <w:r w:rsidR="00A0523C" w:rsidRPr="00684088">
        <w:rPr>
          <w:rFonts w:ascii="Times New Roman" w:hAnsi="Times New Roman" w:cs="Times New Roman"/>
          <w:b/>
        </w:rPr>
        <w:t xml:space="preserve"> год и плановый период 202</w:t>
      </w:r>
      <w:r w:rsidR="00687E3D" w:rsidRPr="00684088">
        <w:rPr>
          <w:rFonts w:ascii="Times New Roman" w:hAnsi="Times New Roman" w:cs="Times New Roman"/>
          <w:b/>
        </w:rPr>
        <w:t>1</w:t>
      </w:r>
      <w:r w:rsidR="00A0523C" w:rsidRPr="00684088">
        <w:rPr>
          <w:rFonts w:ascii="Times New Roman" w:hAnsi="Times New Roman" w:cs="Times New Roman"/>
          <w:b/>
        </w:rPr>
        <w:t>-202</w:t>
      </w:r>
      <w:r w:rsidR="00687E3D" w:rsidRPr="00684088">
        <w:rPr>
          <w:rFonts w:ascii="Times New Roman" w:hAnsi="Times New Roman" w:cs="Times New Roman"/>
          <w:b/>
        </w:rPr>
        <w:t>2</w:t>
      </w:r>
      <w:r w:rsidR="00A0523C" w:rsidRPr="00684088">
        <w:rPr>
          <w:rFonts w:ascii="Times New Roman" w:hAnsi="Times New Roman" w:cs="Times New Roman"/>
          <w:b/>
        </w:rPr>
        <w:t xml:space="preserve"> гг.».</w:t>
      </w:r>
    </w:p>
    <w:p w:rsidR="00A0523C" w:rsidRDefault="00A0523C" w:rsidP="00A0523C">
      <w:pPr>
        <w:jc w:val="both"/>
        <w:rPr>
          <w:sz w:val="22"/>
          <w:szCs w:val="22"/>
        </w:rPr>
      </w:pPr>
      <w:r>
        <w:rPr>
          <w:sz w:val="22"/>
          <w:szCs w:val="22"/>
        </w:rPr>
        <w:t>По данной муниципальной программе в</w:t>
      </w:r>
      <w:r w:rsidRPr="00B04D29">
        <w:rPr>
          <w:sz w:val="22"/>
          <w:szCs w:val="22"/>
        </w:rPr>
        <w:t xml:space="preserve"> проекте бюджета предусмотрено на 20</w:t>
      </w:r>
      <w:r w:rsidR="00C46D81">
        <w:rPr>
          <w:sz w:val="22"/>
          <w:szCs w:val="22"/>
        </w:rPr>
        <w:t>20</w:t>
      </w:r>
      <w:r w:rsidRPr="00B04D29">
        <w:rPr>
          <w:sz w:val="22"/>
          <w:szCs w:val="22"/>
        </w:rPr>
        <w:t xml:space="preserve"> г. – </w:t>
      </w:r>
      <w:r w:rsidR="00FF6E23">
        <w:rPr>
          <w:sz w:val="22"/>
          <w:szCs w:val="22"/>
        </w:rPr>
        <w:t>6</w:t>
      </w:r>
      <w:r w:rsidR="00C46D81">
        <w:rPr>
          <w:sz w:val="22"/>
          <w:szCs w:val="22"/>
        </w:rPr>
        <w:t>441,1</w:t>
      </w:r>
      <w:r w:rsidRPr="00B04D29">
        <w:rPr>
          <w:sz w:val="22"/>
          <w:szCs w:val="22"/>
        </w:rPr>
        <w:t xml:space="preserve"> тыс.руб., на 20</w:t>
      </w:r>
      <w:r>
        <w:rPr>
          <w:sz w:val="22"/>
          <w:szCs w:val="22"/>
        </w:rPr>
        <w:t>2</w:t>
      </w:r>
      <w:r w:rsidR="00C46D81">
        <w:rPr>
          <w:sz w:val="22"/>
          <w:szCs w:val="22"/>
        </w:rPr>
        <w:t>1</w:t>
      </w:r>
      <w:r w:rsidRPr="00B04D29">
        <w:rPr>
          <w:sz w:val="22"/>
          <w:szCs w:val="22"/>
        </w:rPr>
        <w:t xml:space="preserve"> г.- </w:t>
      </w:r>
      <w:r w:rsidR="00FF6E23">
        <w:rPr>
          <w:sz w:val="22"/>
          <w:szCs w:val="22"/>
        </w:rPr>
        <w:t>6</w:t>
      </w:r>
      <w:r w:rsidR="00C46D81">
        <w:rPr>
          <w:sz w:val="22"/>
          <w:szCs w:val="22"/>
        </w:rPr>
        <w:t>323,8</w:t>
      </w:r>
      <w:r w:rsidRPr="00B04D29">
        <w:rPr>
          <w:sz w:val="22"/>
          <w:szCs w:val="22"/>
        </w:rPr>
        <w:t xml:space="preserve"> тыс.руб., на </w:t>
      </w:r>
      <w:r>
        <w:rPr>
          <w:sz w:val="22"/>
          <w:szCs w:val="22"/>
        </w:rPr>
        <w:t>202</w:t>
      </w:r>
      <w:r w:rsidR="00C46D81">
        <w:rPr>
          <w:sz w:val="22"/>
          <w:szCs w:val="22"/>
        </w:rPr>
        <w:t>2</w:t>
      </w:r>
      <w:r>
        <w:rPr>
          <w:sz w:val="22"/>
          <w:szCs w:val="22"/>
        </w:rPr>
        <w:t xml:space="preserve"> г. – </w:t>
      </w:r>
      <w:r w:rsidR="00C46D81">
        <w:rPr>
          <w:sz w:val="22"/>
          <w:szCs w:val="22"/>
        </w:rPr>
        <w:t>6281,1</w:t>
      </w:r>
      <w:r w:rsidRPr="00B04D29">
        <w:rPr>
          <w:sz w:val="22"/>
          <w:szCs w:val="22"/>
        </w:rPr>
        <w:t xml:space="preserve"> тыс.руб., в т.ч.: </w:t>
      </w:r>
    </w:p>
    <w:p w:rsidR="00A30993" w:rsidRPr="00315834" w:rsidRDefault="00A30993" w:rsidP="00A30993">
      <w:pPr>
        <w:rPr>
          <w:b/>
          <w:sz w:val="22"/>
          <w:szCs w:val="22"/>
        </w:rPr>
      </w:pPr>
      <w:r w:rsidRPr="00315834">
        <w:rPr>
          <w:b/>
          <w:sz w:val="22"/>
          <w:szCs w:val="22"/>
        </w:rPr>
        <w:t>По подпрограмме «Создание условий для эффективного функционирования системы органов местного самоуправления»</w:t>
      </w:r>
    </w:p>
    <w:p w:rsidR="00A30993" w:rsidRPr="00315834" w:rsidRDefault="00A30993" w:rsidP="00A30993">
      <w:pPr>
        <w:jc w:val="both"/>
        <w:rPr>
          <w:sz w:val="22"/>
          <w:szCs w:val="22"/>
        </w:rPr>
      </w:pPr>
      <w:r w:rsidRPr="00315834">
        <w:rPr>
          <w:sz w:val="22"/>
          <w:szCs w:val="22"/>
        </w:rPr>
        <w:t>В проекте</w:t>
      </w:r>
      <w:r w:rsidRPr="00315834">
        <w:rPr>
          <w:b/>
          <w:sz w:val="22"/>
          <w:szCs w:val="22"/>
        </w:rPr>
        <w:t xml:space="preserve"> </w:t>
      </w:r>
      <w:r w:rsidRPr="00315834">
        <w:rPr>
          <w:sz w:val="22"/>
          <w:szCs w:val="22"/>
        </w:rPr>
        <w:t>бюджета предусмотрено на 20</w:t>
      </w:r>
      <w:r w:rsidR="00F914F9">
        <w:rPr>
          <w:sz w:val="22"/>
          <w:szCs w:val="22"/>
        </w:rPr>
        <w:t>20</w:t>
      </w:r>
      <w:r w:rsidRPr="00315834">
        <w:rPr>
          <w:sz w:val="22"/>
          <w:szCs w:val="22"/>
        </w:rPr>
        <w:t xml:space="preserve"> г. – </w:t>
      </w:r>
      <w:r w:rsidR="004A011B">
        <w:rPr>
          <w:sz w:val="22"/>
          <w:szCs w:val="22"/>
        </w:rPr>
        <w:t>2</w:t>
      </w:r>
      <w:r w:rsidR="006D2F29">
        <w:rPr>
          <w:sz w:val="22"/>
          <w:szCs w:val="22"/>
        </w:rPr>
        <w:t>981,0</w:t>
      </w:r>
      <w:r w:rsidRPr="00315834">
        <w:rPr>
          <w:sz w:val="22"/>
          <w:szCs w:val="22"/>
        </w:rPr>
        <w:t xml:space="preserve"> тыс.руб., на 202</w:t>
      </w:r>
      <w:r w:rsidR="00F914F9">
        <w:rPr>
          <w:sz w:val="22"/>
          <w:szCs w:val="22"/>
        </w:rPr>
        <w:t>1</w:t>
      </w:r>
      <w:r w:rsidRPr="00315834">
        <w:rPr>
          <w:sz w:val="22"/>
          <w:szCs w:val="22"/>
        </w:rPr>
        <w:t xml:space="preserve"> г.- </w:t>
      </w:r>
      <w:r w:rsidR="006D2F29">
        <w:rPr>
          <w:sz w:val="22"/>
          <w:szCs w:val="22"/>
        </w:rPr>
        <w:t>3074,1</w:t>
      </w:r>
      <w:r w:rsidRPr="00315834">
        <w:rPr>
          <w:sz w:val="22"/>
          <w:szCs w:val="22"/>
        </w:rPr>
        <w:t xml:space="preserve"> тыс.руб., на 202</w:t>
      </w:r>
      <w:r w:rsidR="00F914F9">
        <w:rPr>
          <w:sz w:val="22"/>
          <w:szCs w:val="22"/>
        </w:rPr>
        <w:t>2</w:t>
      </w:r>
      <w:r w:rsidRPr="00315834">
        <w:rPr>
          <w:sz w:val="22"/>
          <w:szCs w:val="22"/>
        </w:rPr>
        <w:t xml:space="preserve"> г. – </w:t>
      </w:r>
      <w:r w:rsidR="006D2F29">
        <w:rPr>
          <w:sz w:val="22"/>
          <w:szCs w:val="22"/>
        </w:rPr>
        <w:t>3074,1</w:t>
      </w:r>
      <w:r w:rsidRPr="00315834">
        <w:rPr>
          <w:sz w:val="22"/>
          <w:szCs w:val="22"/>
        </w:rPr>
        <w:t xml:space="preserve"> тыс.руб. </w:t>
      </w:r>
    </w:p>
    <w:p w:rsidR="00290EBA" w:rsidRDefault="00A30993" w:rsidP="00290EBA">
      <w:pPr>
        <w:jc w:val="both"/>
        <w:rPr>
          <w:sz w:val="22"/>
          <w:szCs w:val="22"/>
        </w:rPr>
      </w:pPr>
      <w:r w:rsidRPr="00315834">
        <w:rPr>
          <w:sz w:val="22"/>
          <w:szCs w:val="22"/>
        </w:rPr>
        <w:t xml:space="preserve">По мероприятию «Обеспечение деятельности главы </w:t>
      </w:r>
      <w:r w:rsidR="00315834" w:rsidRPr="00315834">
        <w:rPr>
          <w:sz w:val="22"/>
          <w:szCs w:val="22"/>
        </w:rPr>
        <w:t>Макаровского</w:t>
      </w:r>
      <w:r w:rsidRPr="00315834">
        <w:rPr>
          <w:sz w:val="22"/>
          <w:szCs w:val="22"/>
        </w:rPr>
        <w:t xml:space="preserve"> сельского поселения» определен объем расходов на 20</w:t>
      </w:r>
      <w:r w:rsidR="00C46D81">
        <w:rPr>
          <w:sz w:val="22"/>
          <w:szCs w:val="22"/>
        </w:rPr>
        <w:t>20</w:t>
      </w:r>
      <w:r w:rsidRPr="00315834">
        <w:rPr>
          <w:sz w:val="22"/>
          <w:szCs w:val="22"/>
        </w:rPr>
        <w:t xml:space="preserve"> год</w:t>
      </w:r>
      <w:r w:rsidR="00C46D81">
        <w:rPr>
          <w:sz w:val="22"/>
          <w:szCs w:val="22"/>
        </w:rPr>
        <w:t>- 732,0 тыс.руб., на  плановый период 2021 год и 2022 гг. – 627,4</w:t>
      </w:r>
      <w:r w:rsidRPr="00315834">
        <w:rPr>
          <w:sz w:val="22"/>
          <w:szCs w:val="22"/>
        </w:rPr>
        <w:t xml:space="preserve"> тыс.руб., </w:t>
      </w:r>
      <w:r w:rsidR="00315834" w:rsidRPr="00315834">
        <w:rPr>
          <w:sz w:val="22"/>
          <w:szCs w:val="22"/>
        </w:rPr>
        <w:t>ежегодно.</w:t>
      </w:r>
      <w:r w:rsidR="00315834">
        <w:rPr>
          <w:sz w:val="22"/>
          <w:szCs w:val="22"/>
        </w:rPr>
        <w:t xml:space="preserve"> </w:t>
      </w:r>
      <w:r w:rsidRPr="00315834">
        <w:rPr>
          <w:sz w:val="22"/>
          <w:szCs w:val="22"/>
        </w:rPr>
        <w:t>По данной подпрограмме запланированы бюджетные ассигнования на оплату труда с начислениями главе муниципального образования</w:t>
      </w:r>
      <w:r w:rsidR="00290EBA" w:rsidRPr="00FA5960">
        <w:rPr>
          <w:sz w:val="22"/>
          <w:szCs w:val="22"/>
        </w:rPr>
        <w:t xml:space="preserve"> </w:t>
      </w:r>
      <w:r w:rsidR="00290EBA">
        <w:rPr>
          <w:sz w:val="22"/>
          <w:szCs w:val="22"/>
        </w:rPr>
        <w:t xml:space="preserve">в расчете </w:t>
      </w:r>
      <w:r w:rsidR="00290EBA" w:rsidRPr="00FA5960">
        <w:rPr>
          <w:sz w:val="22"/>
          <w:szCs w:val="22"/>
        </w:rPr>
        <w:t xml:space="preserve">на </w:t>
      </w:r>
      <w:r w:rsidR="00290EBA">
        <w:rPr>
          <w:sz w:val="22"/>
          <w:szCs w:val="22"/>
        </w:rPr>
        <w:t>8 месяцев</w:t>
      </w:r>
      <w:r w:rsidR="00290EBA" w:rsidRPr="00FA5960">
        <w:rPr>
          <w:sz w:val="22"/>
          <w:szCs w:val="22"/>
        </w:rPr>
        <w:t>.</w:t>
      </w:r>
    </w:p>
    <w:p w:rsidR="00A30993" w:rsidRPr="00315834" w:rsidRDefault="00A30993" w:rsidP="00A30993">
      <w:pPr>
        <w:jc w:val="right"/>
        <w:rPr>
          <w:i/>
          <w:sz w:val="18"/>
          <w:szCs w:val="18"/>
        </w:rPr>
      </w:pPr>
      <w:r w:rsidRPr="00315834">
        <w:rPr>
          <w:i/>
          <w:sz w:val="18"/>
          <w:szCs w:val="18"/>
        </w:rPr>
        <w:t>таблица 7, тыс.руб.</w:t>
      </w:r>
    </w:p>
    <w:tbl>
      <w:tblPr>
        <w:tblW w:w="0" w:type="auto"/>
        <w:tblLayout w:type="fixed"/>
        <w:tblLook w:val="04A0"/>
      </w:tblPr>
      <w:tblGrid>
        <w:gridCol w:w="5353"/>
        <w:gridCol w:w="1843"/>
        <w:gridCol w:w="1417"/>
        <w:gridCol w:w="1985"/>
      </w:tblGrid>
      <w:tr w:rsidR="00A30993" w:rsidRPr="00315834" w:rsidTr="00D8298D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jc w:val="center"/>
            </w:pPr>
            <w:r w:rsidRPr="00315834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jc w:val="center"/>
            </w:pPr>
            <w:r w:rsidRPr="00315834">
              <w:t>Проект</w:t>
            </w:r>
          </w:p>
          <w:p w:rsidR="00A30993" w:rsidRPr="00315834" w:rsidRDefault="00A30993" w:rsidP="00D8298D">
            <w:pPr>
              <w:jc w:val="center"/>
            </w:pPr>
            <w:r w:rsidRPr="00315834">
              <w:t>20</w:t>
            </w:r>
            <w:r w:rsidR="00C46D81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3" w:rsidRPr="00315834" w:rsidRDefault="00A30993" w:rsidP="00D8298D">
            <w:pPr>
              <w:jc w:val="center"/>
            </w:pPr>
            <w:r w:rsidRPr="00315834">
              <w:t>Проект</w:t>
            </w:r>
          </w:p>
          <w:p w:rsidR="00A30993" w:rsidRPr="00315834" w:rsidRDefault="00A30993" w:rsidP="00D8298D">
            <w:pPr>
              <w:jc w:val="center"/>
            </w:pPr>
            <w:r w:rsidRPr="00315834">
              <w:t xml:space="preserve"> 202</w:t>
            </w:r>
            <w:r w:rsidR="00C46D81">
              <w:t>1</w:t>
            </w:r>
            <w:r w:rsidRPr="00315834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3" w:rsidRPr="00315834" w:rsidRDefault="00A30993" w:rsidP="00D8298D">
            <w:pPr>
              <w:jc w:val="center"/>
            </w:pPr>
            <w:r w:rsidRPr="00315834">
              <w:t xml:space="preserve">Проект </w:t>
            </w:r>
          </w:p>
          <w:p w:rsidR="00A30993" w:rsidRPr="00315834" w:rsidRDefault="00A30993" w:rsidP="00D8298D">
            <w:pPr>
              <w:jc w:val="center"/>
            </w:pPr>
            <w:r w:rsidRPr="00315834">
              <w:t>202</w:t>
            </w:r>
            <w:r w:rsidR="00C46D81">
              <w:t>2</w:t>
            </w:r>
            <w:r w:rsidRPr="00315834">
              <w:t xml:space="preserve"> год</w:t>
            </w:r>
          </w:p>
        </w:tc>
      </w:tr>
      <w:tr w:rsidR="00315834" w:rsidRPr="00315834" w:rsidTr="00D8298D">
        <w:trPr>
          <w:trHeight w:hRule="exact" w:val="3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34" w:rsidRPr="00315834" w:rsidRDefault="00315834" w:rsidP="00D8298D">
            <w:pPr>
              <w:rPr>
                <w:b/>
                <w:bCs/>
              </w:rPr>
            </w:pPr>
            <w:r w:rsidRPr="00315834">
              <w:rPr>
                <w:b/>
                <w:bCs/>
              </w:rPr>
              <w:t>Обеспечение деятельности главы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34" w:rsidRPr="00315834" w:rsidRDefault="00315834" w:rsidP="00D8298D">
            <w:pPr>
              <w:jc w:val="center"/>
              <w:rPr>
                <w:b/>
                <w:bCs/>
                <w:color w:val="000000"/>
              </w:rPr>
            </w:pPr>
            <w:r w:rsidRPr="00315834">
              <w:rPr>
                <w:b/>
                <w:bCs/>
                <w:color w:val="000000"/>
              </w:rPr>
              <w:t>7</w:t>
            </w:r>
            <w:r w:rsidR="00C46D81">
              <w:rPr>
                <w:b/>
                <w:bCs/>
                <w:color w:val="00000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34" w:rsidRPr="00315834" w:rsidRDefault="00C46D81" w:rsidP="00DD5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34" w:rsidRPr="00315834" w:rsidRDefault="00C46D81" w:rsidP="00DD5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627,4</w:t>
            </w:r>
          </w:p>
        </w:tc>
      </w:tr>
      <w:tr w:rsidR="00315834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34" w:rsidRPr="00315834" w:rsidRDefault="00315834" w:rsidP="00D8298D">
            <w:r w:rsidRPr="00315834"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34" w:rsidRPr="00315834" w:rsidRDefault="00C46D81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34" w:rsidRPr="00315834" w:rsidRDefault="00C46D81" w:rsidP="00DD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34" w:rsidRPr="00315834" w:rsidRDefault="00C46D81" w:rsidP="00DD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315834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34" w:rsidRPr="00315834" w:rsidRDefault="00315834" w:rsidP="00D8298D">
            <w:r w:rsidRPr="00315834">
              <w:t>Начисления на заработную плату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34" w:rsidRPr="00315834" w:rsidRDefault="00315834" w:rsidP="00D8298D">
            <w:pPr>
              <w:jc w:val="center"/>
              <w:rPr>
                <w:color w:val="000000"/>
              </w:rPr>
            </w:pPr>
            <w:r w:rsidRPr="00315834">
              <w:rPr>
                <w:color w:val="000000"/>
              </w:rPr>
              <w:t>1</w:t>
            </w:r>
            <w:r w:rsidR="00C46D81">
              <w:rPr>
                <w:color w:val="000000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34" w:rsidRPr="00315834" w:rsidRDefault="00315834" w:rsidP="00DD5F96">
            <w:pPr>
              <w:jc w:val="center"/>
              <w:rPr>
                <w:color w:val="000000"/>
              </w:rPr>
            </w:pPr>
            <w:r w:rsidRPr="00315834">
              <w:rPr>
                <w:color w:val="000000"/>
              </w:rPr>
              <w:t>1</w:t>
            </w:r>
            <w:r w:rsidR="00C46D81">
              <w:rPr>
                <w:color w:val="000000"/>
              </w:rPr>
              <w:t>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34" w:rsidRPr="00315834" w:rsidRDefault="00315834" w:rsidP="00DD5F96">
            <w:pPr>
              <w:jc w:val="center"/>
              <w:rPr>
                <w:color w:val="000000"/>
              </w:rPr>
            </w:pPr>
            <w:r w:rsidRPr="00315834">
              <w:rPr>
                <w:color w:val="000000"/>
              </w:rPr>
              <w:t>1</w:t>
            </w:r>
            <w:r w:rsidR="00C46D81">
              <w:rPr>
                <w:color w:val="000000"/>
              </w:rPr>
              <w:t>45,5</w:t>
            </w:r>
          </w:p>
        </w:tc>
      </w:tr>
    </w:tbl>
    <w:p w:rsidR="00290EBA" w:rsidRDefault="00A30993" w:rsidP="00290EBA">
      <w:pPr>
        <w:jc w:val="both"/>
        <w:rPr>
          <w:sz w:val="22"/>
          <w:szCs w:val="22"/>
        </w:rPr>
      </w:pPr>
      <w:r w:rsidRPr="00315834">
        <w:rPr>
          <w:sz w:val="22"/>
          <w:szCs w:val="22"/>
        </w:rPr>
        <w:t xml:space="preserve">По мероприятию  «Обеспечение деятельности администрации  </w:t>
      </w:r>
      <w:r w:rsidR="00315834" w:rsidRPr="00315834">
        <w:rPr>
          <w:sz w:val="22"/>
          <w:szCs w:val="22"/>
        </w:rPr>
        <w:t>Макаровского</w:t>
      </w:r>
      <w:r w:rsidRPr="00315834">
        <w:rPr>
          <w:sz w:val="22"/>
          <w:szCs w:val="22"/>
        </w:rPr>
        <w:t xml:space="preserve"> сельского поселения»  в 20</w:t>
      </w:r>
      <w:r w:rsidR="00C46D81">
        <w:rPr>
          <w:sz w:val="22"/>
          <w:szCs w:val="22"/>
        </w:rPr>
        <w:t>20</w:t>
      </w:r>
      <w:r w:rsidRPr="00315834">
        <w:rPr>
          <w:sz w:val="22"/>
          <w:szCs w:val="22"/>
        </w:rPr>
        <w:t xml:space="preserve"> году предусмотрено </w:t>
      </w:r>
      <w:r w:rsidR="00F07C0A">
        <w:rPr>
          <w:sz w:val="22"/>
          <w:szCs w:val="22"/>
        </w:rPr>
        <w:t>2050,6</w:t>
      </w:r>
      <w:r w:rsidRPr="00315834">
        <w:rPr>
          <w:sz w:val="22"/>
          <w:szCs w:val="22"/>
        </w:rPr>
        <w:t xml:space="preserve"> тыс.руб., в 202</w:t>
      </w:r>
      <w:r w:rsidR="00C46D81">
        <w:rPr>
          <w:sz w:val="22"/>
          <w:szCs w:val="22"/>
        </w:rPr>
        <w:t>1</w:t>
      </w:r>
      <w:r w:rsidRPr="00315834">
        <w:rPr>
          <w:sz w:val="22"/>
          <w:szCs w:val="22"/>
        </w:rPr>
        <w:t xml:space="preserve"> году -</w:t>
      </w:r>
      <w:r w:rsidR="00F07C0A">
        <w:rPr>
          <w:sz w:val="22"/>
          <w:szCs w:val="22"/>
        </w:rPr>
        <w:t>2249,0</w:t>
      </w:r>
      <w:r w:rsidRPr="00315834">
        <w:rPr>
          <w:sz w:val="22"/>
          <w:szCs w:val="22"/>
        </w:rPr>
        <w:t xml:space="preserve"> тыс.руб., в 202</w:t>
      </w:r>
      <w:r w:rsidR="00C46D81">
        <w:rPr>
          <w:sz w:val="22"/>
          <w:szCs w:val="22"/>
        </w:rPr>
        <w:t>2</w:t>
      </w:r>
      <w:r w:rsidRPr="00315834">
        <w:rPr>
          <w:sz w:val="22"/>
          <w:szCs w:val="22"/>
        </w:rPr>
        <w:t xml:space="preserve"> году -</w:t>
      </w:r>
      <w:r w:rsidR="00F07C0A">
        <w:rPr>
          <w:sz w:val="22"/>
          <w:szCs w:val="22"/>
        </w:rPr>
        <w:t>2249,0</w:t>
      </w:r>
      <w:r w:rsidRPr="00315834">
        <w:rPr>
          <w:sz w:val="22"/>
          <w:szCs w:val="22"/>
        </w:rPr>
        <w:t xml:space="preserve"> тыс.руб. По данной подпрограмме запланированы бюджетные ассигнования на содержание администрации </w:t>
      </w:r>
      <w:r w:rsidR="00315834" w:rsidRPr="00315834">
        <w:rPr>
          <w:sz w:val="22"/>
          <w:szCs w:val="22"/>
        </w:rPr>
        <w:t xml:space="preserve">Макаровского </w:t>
      </w:r>
      <w:r w:rsidRPr="00315834">
        <w:rPr>
          <w:sz w:val="22"/>
          <w:szCs w:val="22"/>
        </w:rPr>
        <w:t>сельского поселения</w:t>
      </w:r>
      <w:r w:rsidR="00290EBA">
        <w:rPr>
          <w:sz w:val="22"/>
          <w:szCs w:val="22"/>
        </w:rPr>
        <w:t xml:space="preserve"> в расчете на 8 месяцев.</w:t>
      </w:r>
    </w:p>
    <w:p w:rsidR="00A30993" w:rsidRPr="00315834" w:rsidRDefault="00290EBA" w:rsidP="00290EBA">
      <w:pPr>
        <w:jc w:val="right"/>
        <w:rPr>
          <w:i/>
          <w:sz w:val="18"/>
          <w:szCs w:val="18"/>
        </w:rPr>
      </w:pPr>
      <w:r w:rsidRPr="00315834">
        <w:rPr>
          <w:i/>
          <w:sz w:val="18"/>
          <w:szCs w:val="18"/>
        </w:rPr>
        <w:t xml:space="preserve"> </w:t>
      </w:r>
      <w:r w:rsidR="00A30993" w:rsidRPr="00315834">
        <w:rPr>
          <w:i/>
          <w:sz w:val="18"/>
          <w:szCs w:val="18"/>
        </w:rPr>
        <w:t>таблица 8, тыс.руб.</w:t>
      </w:r>
    </w:p>
    <w:tbl>
      <w:tblPr>
        <w:tblW w:w="0" w:type="auto"/>
        <w:tblLayout w:type="fixed"/>
        <w:tblLook w:val="04A0"/>
      </w:tblPr>
      <w:tblGrid>
        <w:gridCol w:w="5353"/>
        <w:gridCol w:w="1843"/>
        <w:gridCol w:w="1559"/>
        <w:gridCol w:w="1843"/>
      </w:tblGrid>
      <w:tr w:rsidR="00A30993" w:rsidRPr="00315834" w:rsidTr="00D8298D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jc w:val="center"/>
            </w:pPr>
            <w:r w:rsidRPr="00315834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jc w:val="center"/>
            </w:pPr>
            <w:r w:rsidRPr="00315834">
              <w:t>Проект</w:t>
            </w:r>
          </w:p>
          <w:p w:rsidR="00A30993" w:rsidRPr="00315834" w:rsidRDefault="00A30993" w:rsidP="00D8298D">
            <w:pPr>
              <w:jc w:val="center"/>
            </w:pPr>
            <w:r w:rsidRPr="00315834">
              <w:t>20</w:t>
            </w:r>
            <w:r w:rsidR="00F07C0A">
              <w:t>20</w:t>
            </w:r>
            <w:r w:rsidRPr="0031583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jc w:val="center"/>
            </w:pPr>
            <w:r w:rsidRPr="00315834">
              <w:t>Проект</w:t>
            </w:r>
          </w:p>
          <w:p w:rsidR="00A30993" w:rsidRPr="00315834" w:rsidRDefault="00A30993" w:rsidP="00D8298D">
            <w:pPr>
              <w:jc w:val="center"/>
            </w:pPr>
            <w:r w:rsidRPr="00315834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jc w:val="center"/>
            </w:pPr>
            <w:r w:rsidRPr="00315834">
              <w:t xml:space="preserve">Проект </w:t>
            </w:r>
          </w:p>
          <w:p w:rsidR="00A30993" w:rsidRPr="00315834" w:rsidRDefault="00A30993" w:rsidP="00D8298D">
            <w:pPr>
              <w:jc w:val="center"/>
            </w:pPr>
            <w:r w:rsidRPr="00315834">
              <w:t>2021 год</w:t>
            </w:r>
          </w:p>
        </w:tc>
      </w:tr>
      <w:tr w:rsidR="00A30993" w:rsidRPr="00315834" w:rsidTr="00D8298D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pPr>
              <w:rPr>
                <w:b/>
                <w:bCs/>
              </w:rPr>
            </w:pPr>
            <w:r w:rsidRPr="00315834">
              <w:rPr>
                <w:b/>
                <w:bCs/>
              </w:rPr>
              <w:t xml:space="preserve">Функционирование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315834" w:rsidP="00D829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07C0A">
              <w:rPr>
                <w:b/>
                <w:bCs/>
                <w:color w:val="000000"/>
              </w:rPr>
              <w:t>249,0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2249,0</w:t>
            </w:r>
          </w:p>
        </w:tc>
      </w:tr>
      <w:tr w:rsidR="00A30993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r w:rsidRPr="00315834"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1204,3</w:t>
            </w:r>
          </w:p>
        </w:tc>
      </w:tr>
      <w:tr w:rsidR="00F07C0A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Pr="00315834" w:rsidRDefault="00F07C0A" w:rsidP="00D8298D">
            <w: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30993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r w:rsidRPr="00315834">
              <w:t>Начисления на заработную плату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A30993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315834" w:rsidP="00D8298D">
            <w: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315834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7C0A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315834"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7681">
              <w:rPr>
                <w:color w:val="000000"/>
              </w:rPr>
              <w:t>00,0</w:t>
            </w:r>
          </w:p>
        </w:tc>
      </w:tr>
      <w:tr w:rsidR="00A30993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r w:rsidRPr="00315834"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1583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27681">
              <w:rPr>
                <w:color w:val="000000"/>
              </w:rPr>
              <w:t>,0</w:t>
            </w:r>
          </w:p>
        </w:tc>
      </w:tr>
      <w:tr w:rsidR="00F07C0A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Pr="00315834" w:rsidRDefault="00F07C0A" w:rsidP="00D8298D">
            <w:r>
              <w:t>Работы и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30993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r w:rsidRPr="00315834">
              <w:t>Прочие ра</w:t>
            </w:r>
            <w:r w:rsidR="00F07C0A">
              <w:t>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15834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27681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7681">
              <w:rPr>
                <w:color w:val="000000"/>
              </w:rPr>
              <w:t>0,0</w:t>
            </w:r>
          </w:p>
        </w:tc>
      </w:tr>
      <w:tr w:rsidR="00F07C0A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Pr="00315834" w:rsidRDefault="00F07C0A" w:rsidP="00D8298D">
            <w:r>
              <w:t>Уплата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0A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30993" w:rsidRPr="00315834" w:rsidTr="00D8298D">
        <w:trPr>
          <w:trHeight w:hRule="exact"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A30993" w:rsidP="00D8298D">
            <w:r w:rsidRPr="00315834"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315834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7C0A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F07C0A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93" w:rsidRPr="00315834" w:rsidRDefault="00527681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7C0A">
              <w:rPr>
                <w:color w:val="000000"/>
              </w:rPr>
              <w:t>49,8</w:t>
            </w:r>
          </w:p>
        </w:tc>
      </w:tr>
    </w:tbl>
    <w:p w:rsidR="00A30993" w:rsidRDefault="00A30993" w:rsidP="00A30993">
      <w:pPr>
        <w:jc w:val="both"/>
        <w:rPr>
          <w:sz w:val="22"/>
          <w:szCs w:val="22"/>
        </w:rPr>
      </w:pPr>
      <w:r w:rsidRPr="00315834">
        <w:rPr>
          <w:sz w:val="22"/>
          <w:szCs w:val="22"/>
        </w:rPr>
        <w:t xml:space="preserve">          Также, в</w:t>
      </w:r>
      <w:r w:rsidR="00315834" w:rsidRPr="00315834">
        <w:rPr>
          <w:sz w:val="22"/>
          <w:szCs w:val="22"/>
        </w:rPr>
        <w:t xml:space="preserve"> проекте бюджета по </w:t>
      </w:r>
      <w:r w:rsidRPr="00315834">
        <w:rPr>
          <w:sz w:val="22"/>
          <w:szCs w:val="22"/>
        </w:rPr>
        <w:t>данной подпрограмме</w:t>
      </w:r>
      <w:r w:rsidRPr="00315834">
        <w:rPr>
          <w:b/>
          <w:sz w:val="22"/>
          <w:szCs w:val="22"/>
        </w:rPr>
        <w:t xml:space="preserve"> </w:t>
      </w:r>
      <w:r w:rsidRPr="00315834">
        <w:rPr>
          <w:sz w:val="22"/>
          <w:szCs w:val="22"/>
        </w:rPr>
        <w:t>предусмотрены расходы</w:t>
      </w:r>
      <w:r w:rsidR="00315834" w:rsidRPr="00315834">
        <w:rPr>
          <w:sz w:val="22"/>
          <w:szCs w:val="22"/>
        </w:rPr>
        <w:t xml:space="preserve"> на 20</w:t>
      </w:r>
      <w:r w:rsidR="00F07C0A">
        <w:rPr>
          <w:sz w:val="22"/>
          <w:szCs w:val="22"/>
        </w:rPr>
        <w:t>20</w:t>
      </w:r>
      <w:r w:rsidR="00315834" w:rsidRPr="00315834">
        <w:rPr>
          <w:sz w:val="22"/>
          <w:szCs w:val="22"/>
        </w:rPr>
        <w:t xml:space="preserve"> год и плановый период 202</w:t>
      </w:r>
      <w:r w:rsidR="00F07C0A">
        <w:rPr>
          <w:sz w:val="22"/>
          <w:szCs w:val="22"/>
        </w:rPr>
        <w:t>1</w:t>
      </w:r>
      <w:r w:rsidR="00527681">
        <w:rPr>
          <w:sz w:val="22"/>
          <w:szCs w:val="22"/>
        </w:rPr>
        <w:t xml:space="preserve"> и </w:t>
      </w:r>
      <w:r w:rsidR="00315834" w:rsidRPr="00315834">
        <w:rPr>
          <w:sz w:val="22"/>
          <w:szCs w:val="22"/>
        </w:rPr>
        <w:t>202</w:t>
      </w:r>
      <w:r w:rsidR="00F07C0A">
        <w:rPr>
          <w:sz w:val="22"/>
          <w:szCs w:val="22"/>
        </w:rPr>
        <w:t>2</w:t>
      </w:r>
      <w:r w:rsidR="00315834" w:rsidRPr="00315834">
        <w:rPr>
          <w:sz w:val="22"/>
          <w:szCs w:val="22"/>
        </w:rPr>
        <w:t xml:space="preserve"> гг.</w:t>
      </w:r>
      <w:r w:rsidRPr="00315834">
        <w:rPr>
          <w:sz w:val="22"/>
          <w:szCs w:val="22"/>
        </w:rPr>
        <w:t xml:space="preserve"> в объеме 0,70 тыс.руб., ежегодно, для приобретения материальных запасов  на осуществление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527681" w:rsidRDefault="00484409" w:rsidP="0052768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7681" w:rsidRPr="006D2F29">
        <w:rPr>
          <w:sz w:val="22"/>
          <w:szCs w:val="22"/>
        </w:rPr>
        <w:t>Кроме того, в проекте бюджета по данной подпрограмме предусмотрены расходы на 20</w:t>
      </w:r>
      <w:r w:rsidR="004A011B" w:rsidRPr="006D2F29">
        <w:rPr>
          <w:sz w:val="22"/>
          <w:szCs w:val="22"/>
        </w:rPr>
        <w:t>20</w:t>
      </w:r>
      <w:r w:rsidR="00527681" w:rsidRPr="006D2F29">
        <w:rPr>
          <w:sz w:val="22"/>
          <w:szCs w:val="22"/>
        </w:rPr>
        <w:t xml:space="preserve"> год и плановый период 202</w:t>
      </w:r>
      <w:r w:rsidR="004A011B" w:rsidRPr="006D2F29">
        <w:rPr>
          <w:sz w:val="22"/>
          <w:szCs w:val="22"/>
        </w:rPr>
        <w:t>1</w:t>
      </w:r>
      <w:r w:rsidR="00527681" w:rsidRPr="006D2F29">
        <w:rPr>
          <w:sz w:val="22"/>
          <w:szCs w:val="22"/>
        </w:rPr>
        <w:t xml:space="preserve"> и 202</w:t>
      </w:r>
      <w:r w:rsidR="004A011B" w:rsidRPr="006D2F29">
        <w:rPr>
          <w:sz w:val="22"/>
          <w:szCs w:val="22"/>
        </w:rPr>
        <w:t>2</w:t>
      </w:r>
      <w:r w:rsidR="00527681" w:rsidRPr="006D2F29">
        <w:rPr>
          <w:sz w:val="22"/>
          <w:szCs w:val="22"/>
        </w:rPr>
        <w:t xml:space="preserve"> гг. в объеме 1</w:t>
      </w:r>
      <w:r w:rsidR="004A011B" w:rsidRPr="006D2F29">
        <w:rPr>
          <w:sz w:val="22"/>
          <w:szCs w:val="22"/>
        </w:rPr>
        <w:t>9</w:t>
      </w:r>
      <w:r w:rsidR="00527681" w:rsidRPr="006D2F29">
        <w:rPr>
          <w:sz w:val="22"/>
          <w:szCs w:val="22"/>
        </w:rPr>
        <w:t>7,7 тыс.руб., ежегодно, на выплату пенсии за выслугу лет гражданам, замещавшим должности муниципальной службы, выборным лицам.</w:t>
      </w:r>
      <w:r w:rsidRPr="006D2F29">
        <w:rPr>
          <w:sz w:val="22"/>
          <w:szCs w:val="22"/>
        </w:rPr>
        <w:t xml:space="preserve"> КСП района считает некорректным отражение по данной </w:t>
      </w:r>
      <w:r w:rsidR="0091142A" w:rsidRPr="006D2F29">
        <w:rPr>
          <w:sz w:val="22"/>
          <w:szCs w:val="22"/>
        </w:rPr>
        <w:t>под</w:t>
      </w:r>
      <w:r w:rsidRPr="006D2F29">
        <w:rPr>
          <w:sz w:val="22"/>
          <w:szCs w:val="22"/>
        </w:rPr>
        <w:t>программе расходов, связанных с социальным обеспечением</w:t>
      </w:r>
      <w:r w:rsidR="0091142A" w:rsidRPr="006D2F29">
        <w:rPr>
          <w:sz w:val="22"/>
          <w:szCs w:val="22"/>
        </w:rPr>
        <w:t xml:space="preserve"> граждан, замещавших должности муниципальной службы, выборным должностным лицам, т.к. данные расходы не соответствуют целям и задачам, а также наименованию указанной подпрограммы</w:t>
      </w:r>
      <w:r w:rsidR="004A011B" w:rsidRPr="006D2F29">
        <w:rPr>
          <w:sz w:val="22"/>
          <w:szCs w:val="22"/>
        </w:rPr>
        <w:t>, о чем уже указывалось в заключении КСП района.</w:t>
      </w:r>
    </w:p>
    <w:p w:rsidR="00A30993" w:rsidRPr="00B67092" w:rsidRDefault="00A30993" w:rsidP="00A309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67092">
        <w:rPr>
          <w:b/>
          <w:sz w:val="22"/>
          <w:szCs w:val="22"/>
        </w:rPr>
        <w:lastRenderedPageBreak/>
        <w:t>По подпрограмме «Развитие транспортного комплекса и дорожного хозяйства</w:t>
      </w:r>
      <w:r w:rsidR="008E29B1">
        <w:rPr>
          <w:b/>
          <w:sz w:val="22"/>
          <w:szCs w:val="22"/>
        </w:rPr>
        <w:t xml:space="preserve"> Макаровского сельского поселения</w:t>
      </w:r>
      <w:r w:rsidRPr="00B67092">
        <w:rPr>
          <w:b/>
          <w:sz w:val="22"/>
          <w:szCs w:val="22"/>
        </w:rPr>
        <w:t xml:space="preserve">» </w:t>
      </w:r>
    </w:p>
    <w:p w:rsidR="009E4E1F" w:rsidRDefault="00A30993" w:rsidP="00A30993">
      <w:pPr>
        <w:jc w:val="both"/>
        <w:rPr>
          <w:sz w:val="22"/>
          <w:szCs w:val="22"/>
        </w:rPr>
      </w:pPr>
      <w:r w:rsidRPr="00B67092">
        <w:rPr>
          <w:sz w:val="22"/>
          <w:szCs w:val="22"/>
        </w:rPr>
        <w:t>В проекте</w:t>
      </w:r>
      <w:r w:rsidRPr="00B67092">
        <w:rPr>
          <w:b/>
          <w:sz w:val="22"/>
          <w:szCs w:val="22"/>
        </w:rPr>
        <w:t xml:space="preserve"> </w:t>
      </w:r>
      <w:r w:rsidRPr="00CE1DE6">
        <w:rPr>
          <w:sz w:val="22"/>
          <w:szCs w:val="22"/>
        </w:rPr>
        <w:t>бюджета предусмотрено на 20</w:t>
      </w:r>
      <w:r w:rsidR="006D2F29">
        <w:rPr>
          <w:sz w:val="22"/>
          <w:szCs w:val="22"/>
        </w:rPr>
        <w:t>20</w:t>
      </w:r>
      <w:r w:rsidRPr="00CE1DE6">
        <w:rPr>
          <w:sz w:val="22"/>
          <w:szCs w:val="22"/>
        </w:rPr>
        <w:t xml:space="preserve"> г. – </w:t>
      </w:r>
      <w:r w:rsidR="008E29B1">
        <w:rPr>
          <w:sz w:val="22"/>
          <w:szCs w:val="22"/>
        </w:rPr>
        <w:t>6</w:t>
      </w:r>
      <w:r w:rsidR="006D2F29">
        <w:rPr>
          <w:sz w:val="22"/>
          <w:szCs w:val="22"/>
        </w:rPr>
        <w:t>89,7</w:t>
      </w:r>
      <w:r w:rsidRPr="00CE1DE6">
        <w:rPr>
          <w:sz w:val="22"/>
          <w:szCs w:val="22"/>
        </w:rPr>
        <w:t xml:space="preserve"> тыс.руб., на 20</w:t>
      </w:r>
      <w:r w:rsidR="008E29B1">
        <w:rPr>
          <w:sz w:val="22"/>
          <w:szCs w:val="22"/>
        </w:rPr>
        <w:t>2</w:t>
      </w:r>
      <w:r w:rsidR="006D2F29">
        <w:rPr>
          <w:sz w:val="22"/>
          <w:szCs w:val="22"/>
        </w:rPr>
        <w:t>1</w:t>
      </w:r>
      <w:r w:rsidRPr="00CE1DE6">
        <w:rPr>
          <w:sz w:val="22"/>
          <w:szCs w:val="22"/>
        </w:rPr>
        <w:t xml:space="preserve"> г.- </w:t>
      </w:r>
      <w:r w:rsidR="006D2F29">
        <w:rPr>
          <w:sz w:val="22"/>
          <w:szCs w:val="22"/>
        </w:rPr>
        <w:t>717,3</w:t>
      </w:r>
      <w:r w:rsidRPr="00CE1DE6">
        <w:rPr>
          <w:sz w:val="22"/>
          <w:szCs w:val="22"/>
        </w:rPr>
        <w:t xml:space="preserve"> тыс.руб., на 202</w:t>
      </w:r>
      <w:r w:rsidR="006D2F29">
        <w:rPr>
          <w:sz w:val="22"/>
          <w:szCs w:val="22"/>
        </w:rPr>
        <w:t>2</w:t>
      </w:r>
      <w:r w:rsidRPr="00CE1DE6">
        <w:rPr>
          <w:sz w:val="22"/>
          <w:szCs w:val="22"/>
        </w:rPr>
        <w:t xml:space="preserve"> г. -</w:t>
      </w:r>
      <w:r w:rsidR="006D2F29">
        <w:rPr>
          <w:sz w:val="22"/>
          <w:szCs w:val="22"/>
        </w:rPr>
        <w:t>745,</w:t>
      </w:r>
      <w:r w:rsidR="008E29B1">
        <w:rPr>
          <w:sz w:val="22"/>
          <w:szCs w:val="22"/>
        </w:rPr>
        <w:t>9</w:t>
      </w:r>
      <w:r>
        <w:rPr>
          <w:sz w:val="22"/>
          <w:szCs w:val="22"/>
        </w:rPr>
        <w:t xml:space="preserve"> тыс.руб</w:t>
      </w:r>
      <w:r w:rsidR="006D2F29">
        <w:rPr>
          <w:sz w:val="22"/>
          <w:szCs w:val="22"/>
        </w:rPr>
        <w:t>.</w:t>
      </w:r>
      <w:r w:rsidR="009E4E1F" w:rsidRPr="00B044D5">
        <w:rPr>
          <w:rFonts w:eastAsia="Calibri"/>
          <w:sz w:val="22"/>
          <w:szCs w:val="22"/>
          <w:lang w:eastAsia="en-US"/>
        </w:rPr>
        <w:t xml:space="preserve"> По данно</w:t>
      </w:r>
      <w:r w:rsidR="009E4E1F">
        <w:rPr>
          <w:rFonts w:eastAsia="Calibri"/>
          <w:sz w:val="22"/>
          <w:szCs w:val="22"/>
          <w:lang w:eastAsia="en-US"/>
        </w:rPr>
        <w:t>й подпрограмме</w:t>
      </w:r>
      <w:r w:rsidR="009E4E1F" w:rsidRPr="00B044D5">
        <w:rPr>
          <w:rFonts w:eastAsia="Calibri"/>
          <w:sz w:val="22"/>
          <w:szCs w:val="22"/>
          <w:lang w:eastAsia="en-US"/>
        </w:rPr>
        <w:t xml:space="preserve"> планируются расходы на</w:t>
      </w:r>
      <w:r w:rsidR="009E4E1F" w:rsidRPr="00B044D5">
        <w:rPr>
          <w:sz w:val="22"/>
          <w:szCs w:val="22"/>
        </w:rPr>
        <w:t xml:space="preserve"> ремонт и содержание  улично-дорожной сети.  Бюджетные ассигнования по данному разделу запланированы в размере планируемых доходов от уплаты акцизов без учета остатка неиспо</w:t>
      </w:r>
      <w:r w:rsidR="009E4E1F" w:rsidRPr="00B044D5">
        <w:rPr>
          <w:color w:val="000000"/>
          <w:sz w:val="22"/>
          <w:szCs w:val="22"/>
        </w:rPr>
        <w:t>льзованных средств дорожного фонда</w:t>
      </w:r>
      <w:r w:rsidR="009E4E1F" w:rsidRPr="00B044D5">
        <w:rPr>
          <w:color w:val="000000"/>
        </w:rPr>
        <w:t xml:space="preserve"> </w:t>
      </w:r>
      <w:r w:rsidR="009E4E1F" w:rsidRPr="00B044D5">
        <w:rPr>
          <w:sz w:val="22"/>
          <w:szCs w:val="22"/>
        </w:rPr>
        <w:t xml:space="preserve">прошлых лет. </w:t>
      </w:r>
    </w:p>
    <w:p w:rsidR="009E4E1F" w:rsidRDefault="009E4E1F" w:rsidP="009E4E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подпрограмме «Жилищно-коммунальное хозяйство</w:t>
      </w:r>
      <w:r w:rsidRPr="00790DB7">
        <w:rPr>
          <w:b/>
          <w:sz w:val="22"/>
          <w:szCs w:val="22"/>
        </w:rPr>
        <w:t xml:space="preserve">» </w:t>
      </w:r>
    </w:p>
    <w:p w:rsidR="009E4E1F" w:rsidRDefault="009E4E1F" w:rsidP="009E4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8CA">
        <w:rPr>
          <w:sz w:val="22"/>
          <w:szCs w:val="22"/>
        </w:rPr>
        <w:t>В проекте</w:t>
      </w:r>
      <w:r w:rsidRPr="009848CA">
        <w:rPr>
          <w:b/>
          <w:sz w:val="22"/>
          <w:szCs w:val="22"/>
        </w:rPr>
        <w:t xml:space="preserve"> </w:t>
      </w:r>
      <w:r w:rsidRPr="009848CA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>определен объем расходов на 20</w:t>
      </w:r>
      <w:r w:rsidR="006D2F29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год в размере </w:t>
      </w:r>
      <w:r w:rsidR="006D2F29">
        <w:rPr>
          <w:sz w:val="22"/>
          <w:szCs w:val="22"/>
        </w:rPr>
        <w:t>1045</w:t>
      </w:r>
      <w:r>
        <w:rPr>
          <w:sz w:val="22"/>
          <w:szCs w:val="22"/>
        </w:rPr>
        <w:t>,0 тыс.руб., на 202</w:t>
      </w:r>
      <w:r w:rsidR="006D2F29">
        <w:rPr>
          <w:sz w:val="22"/>
          <w:szCs w:val="22"/>
        </w:rPr>
        <w:t>1</w:t>
      </w:r>
      <w:r>
        <w:rPr>
          <w:sz w:val="22"/>
          <w:szCs w:val="22"/>
        </w:rPr>
        <w:t xml:space="preserve"> год в размере </w:t>
      </w:r>
      <w:r w:rsidR="006D2F29">
        <w:rPr>
          <w:sz w:val="22"/>
          <w:szCs w:val="22"/>
        </w:rPr>
        <w:t>824,5</w:t>
      </w:r>
      <w:r>
        <w:rPr>
          <w:sz w:val="22"/>
          <w:szCs w:val="22"/>
        </w:rPr>
        <w:t xml:space="preserve"> тыс.руб.. на 202</w:t>
      </w:r>
      <w:r w:rsidR="006D2F29">
        <w:rPr>
          <w:sz w:val="22"/>
          <w:szCs w:val="22"/>
        </w:rPr>
        <w:t>2</w:t>
      </w:r>
      <w:r>
        <w:rPr>
          <w:sz w:val="22"/>
          <w:szCs w:val="22"/>
        </w:rPr>
        <w:t xml:space="preserve"> год -</w:t>
      </w:r>
      <w:r w:rsidR="006D2F29">
        <w:rPr>
          <w:sz w:val="22"/>
          <w:szCs w:val="22"/>
        </w:rPr>
        <w:t>749,3</w:t>
      </w:r>
      <w:r>
        <w:rPr>
          <w:sz w:val="22"/>
          <w:szCs w:val="22"/>
        </w:rPr>
        <w:t xml:space="preserve"> тыс.руб., в том числе:</w:t>
      </w:r>
    </w:p>
    <w:p w:rsidR="009E4E1F" w:rsidRDefault="009E4E1F" w:rsidP="009E4E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 мероприятию «Выполнение работ по организации и содержанию мест захоронения» объем расходов на 2019 год - 0,0 тыс.руб., на 2020 год -0,0 тыс.руб., на 2021 год – 50,0 тыс.руб.;</w:t>
      </w:r>
    </w:p>
    <w:p w:rsidR="009E4E1F" w:rsidRPr="00790DB7" w:rsidRDefault="009E4E1F" w:rsidP="009E4E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по мероприятию «Выполнение работ по благоустройству территории населенных пунктов» объем расходов составит в 2019 году-120,0 тыс.руб., в 2020 году-0,0 тыс.руб.,  в 2021 году -139,2 тыс.руб. </w:t>
      </w:r>
    </w:p>
    <w:p w:rsidR="009E4E1F" w:rsidRPr="009E4E1F" w:rsidRDefault="009E4E1F" w:rsidP="009E4E1F">
      <w:pPr>
        <w:rPr>
          <w:b/>
          <w:sz w:val="22"/>
          <w:szCs w:val="22"/>
        </w:rPr>
      </w:pPr>
      <w:r w:rsidRPr="009E4E1F">
        <w:rPr>
          <w:b/>
          <w:sz w:val="22"/>
          <w:szCs w:val="22"/>
        </w:rPr>
        <w:t>По подпрограмме  «Развитие культуры  в Макаровском сельском поселении»</w:t>
      </w:r>
    </w:p>
    <w:p w:rsidR="009E4E1F" w:rsidRPr="009E4E1F" w:rsidRDefault="009E4E1F" w:rsidP="009E4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98D">
        <w:rPr>
          <w:sz w:val="22"/>
          <w:szCs w:val="22"/>
        </w:rPr>
        <w:t>По данной подпрограмме предусмотрены расходы на содержание и обеспечение деятельности муниципального казенного учреждения</w:t>
      </w:r>
      <w:r w:rsidR="00D8298D" w:rsidRPr="00D8298D">
        <w:rPr>
          <w:sz w:val="22"/>
          <w:szCs w:val="22"/>
        </w:rPr>
        <w:t xml:space="preserve"> «МЦНД «Искра»</w:t>
      </w:r>
      <w:r w:rsidRPr="00D8298D">
        <w:rPr>
          <w:sz w:val="22"/>
          <w:szCs w:val="22"/>
        </w:rPr>
        <w:t>.</w:t>
      </w:r>
      <w:r w:rsidR="00290EBA">
        <w:rPr>
          <w:sz w:val="22"/>
          <w:szCs w:val="22"/>
        </w:rPr>
        <w:t xml:space="preserve"> Следует отметить, что расходы по оплате труда с начислениями работникам культуры предусмотрены в расчете на 10 месяцев.</w:t>
      </w:r>
      <w:r w:rsidRPr="009E4E1F">
        <w:rPr>
          <w:sz w:val="22"/>
          <w:szCs w:val="22"/>
        </w:rPr>
        <w:t xml:space="preserve"> В проекте</w:t>
      </w:r>
      <w:r w:rsidRPr="009E4E1F">
        <w:rPr>
          <w:b/>
          <w:sz w:val="22"/>
          <w:szCs w:val="22"/>
        </w:rPr>
        <w:t xml:space="preserve"> </w:t>
      </w:r>
      <w:r w:rsidRPr="009E4E1F">
        <w:rPr>
          <w:sz w:val="22"/>
          <w:szCs w:val="22"/>
        </w:rPr>
        <w:t>бюджета определен объем расходов на 20</w:t>
      </w:r>
      <w:r w:rsidR="00290EBA">
        <w:rPr>
          <w:sz w:val="22"/>
          <w:szCs w:val="22"/>
        </w:rPr>
        <w:t xml:space="preserve">20 год </w:t>
      </w:r>
      <w:r w:rsidRPr="009E4E1F">
        <w:rPr>
          <w:sz w:val="22"/>
          <w:szCs w:val="22"/>
        </w:rPr>
        <w:t xml:space="preserve">в объеме </w:t>
      </w:r>
      <w:r w:rsidR="00D8298D">
        <w:rPr>
          <w:sz w:val="22"/>
          <w:szCs w:val="22"/>
        </w:rPr>
        <w:t>1</w:t>
      </w:r>
      <w:r w:rsidR="00290EBA">
        <w:rPr>
          <w:sz w:val="22"/>
          <w:szCs w:val="22"/>
        </w:rPr>
        <w:t>289,4</w:t>
      </w:r>
      <w:r w:rsidRPr="009E4E1F">
        <w:rPr>
          <w:sz w:val="22"/>
          <w:szCs w:val="22"/>
        </w:rPr>
        <w:t xml:space="preserve"> тыс.руб., </w:t>
      </w:r>
      <w:r w:rsidR="00290EBA">
        <w:rPr>
          <w:sz w:val="22"/>
          <w:szCs w:val="22"/>
        </w:rPr>
        <w:t xml:space="preserve"> на 2021 год –1267,1 тыс.руб., на 2022 год – 1267,2 тыс.руб.</w:t>
      </w:r>
      <w:r w:rsidR="00D8298D">
        <w:rPr>
          <w:sz w:val="22"/>
          <w:szCs w:val="22"/>
        </w:rPr>
        <w:t>, в том числе</w:t>
      </w:r>
      <w:r w:rsidRPr="009E4E1F">
        <w:rPr>
          <w:sz w:val="22"/>
          <w:szCs w:val="22"/>
        </w:rPr>
        <w:t>:</w:t>
      </w:r>
    </w:p>
    <w:p w:rsidR="009E4E1F" w:rsidRPr="003E642D" w:rsidRDefault="009E4E1F" w:rsidP="009E4E1F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3E642D">
        <w:rPr>
          <w:i/>
          <w:sz w:val="16"/>
          <w:szCs w:val="16"/>
        </w:rPr>
        <w:t xml:space="preserve">Таблица </w:t>
      </w:r>
      <w:r>
        <w:rPr>
          <w:i/>
          <w:sz w:val="16"/>
          <w:szCs w:val="16"/>
        </w:rPr>
        <w:t xml:space="preserve"> </w:t>
      </w:r>
      <w:r w:rsidRPr="003E642D">
        <w:rPr>
          <w:i/>
          <w:sz w:val="16"/>
          <w:szCs w:val="16"/>
        </w:rPr>
        <w:t>№</w:t>
      </w:r>
      <w:r>
        <w:rPr>
          <w:i/>
          <w:sz w:val="16"/>
          <w:szCs w:val="16"/>
        </w:rPr>
        <w:t xml:space="preserve"> 9</w:t>
      </w:r>
      <w:r w:rsidRPr="003E642D">
        <w:rPr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42"/>
        <w:gridCol w:w="1560"/>
        <w:gridCol w:w="1559"/>
      </w:tblGrid>
      <w:tr w:rsidR="009E4E1F" w:rsidRPr="00A42E17" w:rsidTr="00D8298D">
        <w:tc>
          <w:tcPr>
            <w:tcW w:w="5637" w:type="dxa"/>
          </w:tcPr>
          <w:p w:rsidR="009E4E1F" w:rsidRPr="00A42E17" w:rsidRDefault="009E4E1F" w:rsidP="00D8298D">
            <w:pPr>
              <w:autoSpaceDE w:val="0"/>
              <w:autoSpaceDN w:val="0"/>
              <w:adjustRightInd w:val="0"/>
              <w:jc w:val="center"/>
            </w:pPr>
            <w:r w:rsidRPr="00A42E17">
              <w:t>наименование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E1F" w:rsidRPr="00A42E17" w:rsidRDefault="009E4E1F" w:rsidP="00D8298D">
            <w:pPr>
              <w:autoSpaceDE w:val="0"/>
              <w:autoSpaceDN w:val="0"/>
              <w:adjustRightInd w:val="0"/>
              <w:jc w:val="center"/>
            </w:pPr>
            <w:r w:rsidRPr="00A42E17">
              <w:t>Проект 20</w:t>
            </w:r>
            <w:r w:rsidR="00290EBA">
              <w:t>20</w:t>
            </w:r>
            <w:r w:rsidRPr="00A42E17"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4E1F" w:rsidRPr="00A42E17" w:rsidRDefault="009E4E1F" w:rsidP="00D8298D">
            <w:pPr>
              <w:autoSpaceDE w:val="0"/>
              <w:autoSpaceDN w:val="0"/>
              <w:adjustRightInd w:val="0"/>
              <w:jc w:val="center"/>
            </w:pPr>
            <w:r>
              <w:t>Проект 202</w:t>
            </w:r>
            <w:r w:rsidR="00290EBA">
              <w:t>1</w:t>
            </w:r>
            <w:r>
              <w:t xml:space="preserve"> г.</w:t>
            </w:r>
          </w:p>
        </w:tc>
        <w:tc>
          <w:tcPr>
            <w:tcW w:w="1559" w:type="dxa"/>
          </w:tcPr>
          <w:p w:rsidR="009E4E1F" w:rsidRPr="00A42E17" w:rsidRDefault="009E4E1F" w:rsidP="00D8298D">
            <w:pPr>
              <w:autoSpaceDE w:val="0"/>
              <w:autoSpaceDN w:val="0"/>
              <w:adjustRightInd w:val="0"/>
              <w:jc w:val="center"/>
            </w:pPr>
            <w:r>
              <w:t>Проект 202</w:t>
            </w:r>
            <w:r w:rsidR="00445C59">
              <w:t>2</w:t>
            </w:r>
            <w:r>
              <w:t xml:space="preserve"> г.</w:t>
            </w:r>
          </w:p>
        </w:tc>
      </w:tr>
      <w:tr w:rsidR="009E4E1F" w:rsidRPr="00A42E17" w:rsidTr="00D8298D">
        <w:tc>
          <w:tcPr>
            <w:tcW w:w="5637" w:type="dxa"/>
          </w:tcPr>
          <w:p w:rsidR="009E4E1F" w:rsidRPr="00A42E17" w:rsidRDefault="009E4E1F" w:rsidP="00D8298D">
            <w:pPr>
              <w:autoSpaceDE w:val="0"/>
              <w:autoSpaceDN w:val="0"/>
              <w:adjustRightInd w:val="0"/>
              <w:jc w:val="both"/>
            </w:pPr>
            <w:r w:rsidRPr="00A42E17">
              <w:t>Оплата труда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E1F" w:rsidRPr="00A42E17" w:rsidRDefault="00290EBA" w:rsidP="00D8298D">
            <w:pPr>
              <w:autoSpaceDE w:val="0"/>
              <w:autoSpaceDN w:val="0"/>
              <w:adjustRightInd w:val="0"/>
              <w:jc w:val="center"/>
            </w:pPr>
            <w:r>
              <w:t>866,4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4E1F" w:rsidRPr="00A42E17" w:rsidRDefault="00445C59" w:rsidP="00D8298D">
            <w:pPr>
              <w:autoSpaceDE w:val="0"/>
              <w:autoSpaceDN w:val="0"/>
              <w:adjustRightInd w:val="0"/>
              <w:jc w:val="center"/>
            </w:pPr>
            <w:r>
              <w:t>866,4</w:t>
            </w:r>
          </w:p>
        </w:tc>
        <w:tc>
          <w:tcPr>
            <w:tcW w:w="1559" w:type="dxa"/>
            <w:vAlign w:val="bottom"/>
          </w:tcPr>
          <w:p w:rsidR="009E4E1F" w:rsidRPr="00A42E17" w:rsidRDefault="00445C59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866,4</w:t>
            </w:r>
          </w:p>
        </w:tc>
      </w:tr>
      <w:tr w:rsidR="009E4E1F" w:rsidRPr="00A42E17" w:rsidTr="00D8298D">
        <w:tc>
          <w:tcPr>
            <w:tcW w:w="5637" w:type="dxa"/>
          </w:tcPr>
          <w:p w:rsidR="009E4E1F" w:rsidRPr="00A42E17" w:rsidRDefault="009E4E1F" w:rsidP="00D8298D">
            <w:pPr>
              <w:autoSpaceDE w:val="0"/>
              <w:autoSpaceDN w:val="0"/>
              <w:adjustRightInd w:val="0"/>
              <w:jc w:val="both"/>
            </w:pPr>
            <w:r w:rsidRPr="00A42E17">
              <w:t>Начисления на оплату труда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E1F" w:rsidRPr="00A42E17" w:rsidRDefault="00290EBA" w:rsidP="00D8298D">
            <w:pPr>
              <w:autoSpaceDE w:val="0"/>
              <w:autoSpaceDN w:val="0"/>
              <w:adjustRightInd w:val="0"/>
              <w:jc w:val="center"/>
            </w:pPr>
            <w:r>
              <w:t>259,7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4E1F" w:rsidRPr="00A42E17" w:rsidRDefault="00445C59" w:rsidP="00D8298D">
            <w:pPr>
              <w:autoSpaceDE w:val="0"/>
              <w:autoSpaceDN w:val="0"/>
              <w:adjustRightInd w:val="0"/>
              <w:jc w:val="center"/>
            </w:pPr>
            <w:r>
              <w:t>259,7</w:t>
            </w:r>
          </w:p>
        </w:tc>
        <w:tc>
          <w:tcPr>
            <w:tcW w:w="1559" w:type="dxa"/>
            <w:vAlign w:val="bottom"/>
          </w:tcPr>
          <w:p w:rsidR="009E4E1F" w:rsidRPr="00A42E17" w:rsidRDefault="00445C59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259,7</w:t>
            </w:r>
          </w:p>
        </w:tc>
      </w:tr>
      <w:tr w:rsidR="009E4E1F" w:rsidRPr="00A42E17" w:rsidTr="00D8298D">
        <w:tc>
          <w:tcPr>
            <w:tcW w:w="5637" w:type="dxa"/>
          </w:tcPr>
          <w:p w:rsidR="009E4E1F" w:rsidRPr="00A42E17" w:rsidRDefault="00D8298D" w:rsidP="00D8298D">
            <w:pPr>
              <w:autoSpaceDE w:val="0"/>
              <w:autoSpaceDN w:val="0"/>
              <w:adjustRightInd w:val="0"/>
              <w:jc w:val="both"/>
            </w:pPr>
            <w:r>
              <w:t>Коммунальные услуги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E1F" w:rsidRPr="00413075" w:rsidRDefault="00D8298D" w:rsidP="00D8298D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4E1F" w:rsidRPr="00413075" w:rsidRDefault="00445C59" w:rsidP="00D8298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D8298D">
              <w:t>,0</w:t>
            </w:r>
          </w:p>
        </w:tc>
        <w:tc>
          <w:tcPr>
            <w:tcW w:w="1559" w:type="dxa"/>
            <w:vAlign w:val="bottom"/>
          </w:tcPr>
          <w:p w:rsidR="009E4E1F" w:rsidRPr="00413075" w:rsidRDefault="00445C59" w:rsidP="00D82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D8298D">
              <w:rPr>
                <w:color w:val="000000"/>
              </w:rPr>
              <w:t>,0</w:t>
            </w:r>
          </w:p>
        </w:tc>
      </w:tr>
      <w:tr w:rsidR="00290EBA" w:rsidRPr="002A5C1F" w:rsidTr="00D8298D">
        <w:tc>
          <w:tcPr>
            <w:tcW w:w="5637" w:type="dxa"/>
          </w:tcPr>
          <w:p w:rsidR="00290EBA" w:rsidRPr="00445C59" w:rsidRDefault="00290EBA" w:rsidP="00D829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5C59">
              <w:rPr>
                <w:bCs/>
              </w:rPr>
              <w:t>Прочие выплаты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0EBA" w:rsidRPr="00445C59" w:rsidRDefault="00445C59" w:rsidP="00D829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C59">
              <w:rPr>
                <w:bCs/>
              </w:rPr>
              <w:t>50,3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0EBA" w:rsidRPr="00445C59" w:rsidRDefault="00445C59" w:rsidP="00D829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bottom"/>
          </w:tcPr>
          <w:p w:rsidR="00290EBA" w:rsidRPr="00445C59" w:rsidRDefault="00445C59" w:rsidP="00D8298D">
            <w:pPr>
              <w:jc w:val="center"/>
              <w:rPr>
                <w:bCs/>
                <w:color w:val="000000"/>
              </w:rPr>
            </w:pPr>
            <w:r w:rsidRPr="00445C59">
              <w:rPr>
                <w:bCs/>
                <w:color w:val="000000"/>
              </w:rPr>
              <w:t>0,0</w:t>
            </w:r>
          </w:p>
        </w:tc>
      </w:tr>
      <w:tr w:rsidR="00445C59" w:rsidRPr="002A5C1F" w:rsidTr="00D8298D">
        <w:tc>
          <w:tcPr>
            <w:tcW w:w="5637" w:type="dxa"/>
          </w:tcPr>
          <w:p w:rsidR="00445C59" w:rsidRPr="00445C59" w:rsidRDefault="00445C59" w:rsidP="00D829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работы, услуги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C59" w:rsidRDefault="00445C59" w:rsidP="00D829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5C59" w:rsidRPr="00445C59" w:rsidRDefault="00445C59" w:rsidP="00D829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C59">
              <w:rPr>
                <w:bCs/>
              </w:rPr>
              <w:t>11,0</w:t>
            </w:r>
          </w:p>
        </w:tc>
        <w:tc>
          <w:tcPr>
            <w:tcW w:w="1559" w:type="dxa"/>
            <w:vAlign w:val="bottom"/>
          </w:tcPr>
          <w:p w:rsidR="00445C59" w:rsidRPr="00445C59" w:rsidRDefault="00445C59" w:rsidP="00D8298D">
            <w:pPr>
              <w:jc w:val="center"/>
              <w:rPr>
                <w:bCs/>
                <w:color w:val="000000"/>
              </w:rPr>
            </w:pPr>
            <w:r w:rsidRPr="00445C59">
              <w:rPr>
                <w:bCs/>
                <w:color w:val="000000"/>
              </w:rPr>
              <w:t>0,0</w:t>
            </w:r>
          </w:p>
        </w:tc>
      </w:tr>
      <w:tr w:rsidR="00290EBA" w:rsidRPr="002A5C1F" w:rsidTr="00D8298D">
        <w:tc>
          <w:tcPr>
            <w:tcW w:w="5637" w:type="dxa"/>
          </w:tcPr>
          <w:p w:rsidR="00290EBA" w:rsidRPr="00445C59" w:rsidRDefault="00445C59" w:rsidP="00D829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5C59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0EBA" w:rsidRPr="00445C59" w:rsidRDefault="00445C59" w:rsidP="00D829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0EBA" w:rsidRPr="00445C59" w:rsidRDefault="00445C59" w:rsidP="00D829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C59">
              <w:rPr>
                <w:bCs/>
              </w:rPr>
              <w:t>30,0</w:t>
            </w:r>
          </w:p>
        </w:tc>
        <w:tc>
          <w:tcPr>
            <w:tcW w:w="1559" w:type="dxa"/>
            <w:vAlign w:val="bottom"/>
          </w:tcPr>
          <w:p w:rsidR="00290EBA" w:rsidRPr="00445C59" w:rsidRDefault="00445C59" w:rsidP="00D8298D">
            <w:pPr>
              <w:jc w:val="center"/>
              <w:rPr>
                <w:bCs/>
                <w:color w:val="000000"/>
              </w:rPr>
            </w:pPr>
            <w:r w:rsidRPr="00445C59">
              <w:rPr>
                <w:bCs/>
                <w:color w:val="000000"/>
              </w:rPr>
              <w:t>31,0</w:t>
            </w:r>
          </w:p>
        </w:tc>
      </w:tr>
      <w:tr w:rsidR="009E4E1F" w:rsidRPr="002A5C1F" w:rsidTr="00D8298D">
        <w:tc>
          <w:tcPr>
            <w:tcW w:w="5637" w:type="dxa"/>
          </w:tcPr>
          <w:p w:rsidR="009E4E1F" w:rsidRPr="002A5C1F" w:rsidRDefault="009E4E1F" w:rsidP="00D829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C1F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E1F" w:rsidRPr="002A5C1F" w:rsidRDefault="00D8298D" w:rsidP="00D829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0EBA">
              <w:rPr>
                <w:b/>
              </w:rPr>
              <w:t>289,4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4E1F" w:rsidRPr="002A5C1F" w:rsidRDefault="00D8298D" w:rsidP="00D829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0EBA">
              <w:rPr>
                <w:b/>
              </w:rPr>
              <w:t>267,1</w:t>
            </w:r>
          </w:p>
        </w:tc>
        <w:tc>
          <w:tcPr>
            <w:tcW w:w="1559" w:type="dxa"/>
            <w:vAlign w:val="bottom"/>
          </w:tcPr>
          <w:p w:rsidR="009E4E1F" w:rsidRPr="002A5C1F" w:rsidRDefault="00D8298D" w:rsidP="00D829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90EBA">
              <w:rPr>
                <w:b/>
                <w:color w:val="000000"/>
              </w:rPr>
              <w:t>267,2</w:t>
            </w:r>
          </w:p>
        </w:tc>
      </w:tr>
    </w:tbl>
    <w:p w:rsidR="00D8298D" w:rsidRPr="009848CA" w:rsidRDefault="00D8298D" w:rsidP="00D829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подпрограмме </w:t>
      </w:r>
      <w:r w:rsidRPr="009848C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Обеспечение общественной безопасности»</w:t>
      </w:r>
    </w:p>
    <w:p w:rsidR="00CC488C" w:rsidRDefault="00D8298D" w:rsidP="00D8298D">
      <w:pPr>
        <w:tabs>
          <w:tab w:val="left" w:pos="0"/>
        </w:tabs>
        <w:jc w:val="both"/>
        <w:outlineLvl w:val="0"/>
        <w:rPr>
          <w:sz w:val="22"/>
          <w:szCs w:val="22"/>
        </w:rPr>
      </w:pPr>
      <w:r w:rsidRPr="00916FEF">
        <w:rPr>
          <w:sz w:val="22"/>
          <w:szCs w:val="22"/>
        </w:rPr>
        <w:t>В проекте бюджета предусмотрено на 20</w:t>
      </w:r>
      <w:r w:rsidR="004A011B">
        <w:rPr>
          <w:sz w:val="22"/>
          <w:szCs w:val="22"/>
        </w:rPr>
        <w:t>20</w:t>
      </w:r>
      <w:r w:rsidRPr="00916FEF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  <w:r w:rsidR="00CC488C">
        <w:rPr>
          <w:sz w:val="22"/>
          <w:szCs w:val="22"/>
        </w:rPr>
        <w:t>–</w:t>
      </w:r>
      <w:r w:rsidRPr="00916FEF">
        <w:rPr>
          <w:sz w:val="22"/>
          <w:szCs w:val="22"/>
        </w:rPr>
        <w:t xml:space="preserve"> </w:t>
      </w:r>
      <w:r w:rsidR="004A011B">
        <w:rPr>
          <w:sz w:val="22"/>
          <w:szCs w:val="22"/>
        </w:rPr>
        <w:t>298,3</w:t>
      </w:r>
      <w:r w:rsidR="00CC488C">
        <w:rPr>
          <w:sz w:val="22"/>
          <w:szCs w:val="22"/>
        </w:rPr>
        <w:t xml:space="preserve"> тыс. руб., на</w:t>
      </w:r>
      <w:r w:rsidRPr="00916FEF">
        <w:rPr>
          <w:sz w:val="22"/>
          <w:szCs w:val="22"/>
        </w:rPr>
        <w:t xml:space="preserve"> 202</w:t>
      </w:r>
      <w:r w:rsidR="00290EBA">
        <w:rPr>
          <w:sz w:val="22"/>
          <w:szCs w:val="22"/>
        </w:rPr>
        <w:t>1</w:t>
      </w:r>
      <w:r w:rsidRPr="00916FEF">
        <w:rPr>
          <w:sz w:val="22"/>
          <w:szCs w:val="22"/>
        </w:rPr>
        <w:t xml:space="preserve"> </w:t>
      </w:r>
      <w:r w:rsidR="00290EBA">
        <w:rPr>
          <w:sz w:val="22"/>
          <w:szCs w:val="22"/>
        </w:rPr>
        <w:t>год – 299,4 тыс.руб., на</w:t>
      </w:r>
      <w:r w:rsidRPr="00916FEF">
        <w:rPr>
          <w:sz w:val="22"/>
          <w:szCs w:val="22"/>
        </w:rPr>
        <w:t xml:space="preserve"> 202</w:t>
      </w:r>
      <w:r w:rsidR="00290EBA">
        <w:rPr>
          <w:sz w:val="22"/>
          <w:szCs w:val="22"/>
        </w:rPr>
        <w:t>2</w:t>
      </w:r>
      <w:r w:rsidRPr="00916FEF">
        <w:rPr>
          <w:sz w:val="22"/>
          <w:szCs w:val="22"/>
        </w:rPr>
        <w:t xml:space="preserve"> год  - </w:t>
      </w:r>
      <w:r w:rsidR="00290EBA">
        <w:rPr>
          <w:sz w:val="22"/>
          <w:szCs w:val="22"/>
        </w:rPr>
        <w:t>303,2</w:t>
      </w:r>
      <w:r w:rsidRPr="00916FEF">
        <w:rPr>
          <w:sz w:val="22"/>
          <w:szCs w:val="22"/>
        </w:rPr>
        <w:t xml:space="preserve"> тыс.руб., ежегодно. По данной подпрограмме предусмотрены бюджетные ассигнования на мероприятия</w:t>
      </w:r>
      <w:r w:rsidR="00CC488C">
        <w:rPr>
          <w:sz w:val="22"/>
          <w:szCs w:val="22"/>
        </w:rPr>
        <w:t>:</w:t>
      </w:r>
    </w:p>
    <w:p w:rsidR="00D8298D" w:rsidRDefault="00CC488C" w:rsidP="00D8298D">
      <w:pPr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D8298D" w:rsidRPr="00916FEF">
        <w:rPr>
          <w:sz w:val="22"/>
          <w:szCs w:val="22"/>
        </w:rPr>
        <w:t xml:space="preserve"> по осуществлению первичного воинского учета на территориях, где отсутствуют военные комиссариаты</w:t>
      </w:r>
      <w:r w:rsidR="00D8298D">
        <w:rPr>
          <w:sz w:val="22"/>
          <w:szCs w:val="22"/>
        </w:rPr>
        <w:t>,</w:t>
      </w:r>
      <w:r>
        <w:rPr>
          <w:sz w:val="22"/>
          <w:szCs w:val="22"/>
        </w:rPr>
        <w:t xml:space="preserve"> на 20</w:t>
      </w:r>
      <w:r w:rsidR="004A011B">
        <w:rPr>
          <w:sz w:val="22"/>
          <w:szCs w:val="22"/>
        </w:rPr>
        <w:t>20 год – 173,3 тыс.руб., на 2021 год- 174,4 тыс.руб., на 2022 год – 178,2</w:t>
      </w:r>
      <w:r>
        <w:rPr>
          <w:sz w:val="22"/>
          <w:szCs w:val="22"/>
        </w:rPr>
        <w:t xml:space="preserve"> тыс.руб., ежегодно,</w:t>
      </w:r>
      <w:r w:rsidR="00D8298D">
        <w:rPr>
          <w:sz w:val="22"/>
          <w:szCs w:val="22"/>
        </w:rPr>
        <w:t xml:space="preserve"> </w:t>
      </w:r>
      <w:r w:rsidR="00D8298D" w:rsidRPr="00916FEF">
        <w:rPr>
          <w:sz w:val="22"/>
          <w:szCs w:val="22"/>
        </w:rPr>
        <w:t xml:space="preserve">в том числе на оплату труда с начислениями </w:t>
      </w:r>
      <w:r w:rsidR="004A011B">
        <w:rPr>
          <w:sz w:val="22"/>
          <w:szCs w:val="22"/>
        </w:rPr>
        <w:t xml:space="preserve"> в 2020 году и в 2021 году </w:t>
      </w:r>
      <w:r w:rsidR="00D8298D" w:rsidRPr="00916FEF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4A011B">
        <w:rPr>
          <w:sz w:val="22"/>
          <w:szCs w:val="22"/>
        </w:rPr>
        <w:t>69,3</w:t>
      </w:r>
      <w:r w:rsidR="00D8298D" w:rsidRPr="00916FEF">
        <w:rPr>
          <w:sz w:val="22"/>
          <w:szCs w:val="22"/>
        </w:rPr>
        <w:t xml:space="preserve">  тыс.руб.,</w:t>
      </w:r>
      <w:r w:rsidR="00D8298D">
        <w:rPr>
          <w:sz w:val="22"/>
          <w:szCs w:val="22"/>
        </w:rPr>
        <w:t xml:space="preserve"> ежегодно,</w:t>
      </w:r>
      <w:r w:rsidR="004A011B">
        <w:rPr>
          <w:sz w:val="22"/>
          <w:szCs w:val="22"/>
        </w:rPr>
        <w:t xml:space="preserve"> в 2022 году- 173, 2 тыс.руб.,</w:t>
      </w:r>
      <w:r w:rsidR="00D8298D" w:rsidRPr="00916FEF">
        <w:rPr>
          <w:sz w:val="22"/>
          <w:szCs w:val="22"/>
        </w:rPr>
        <w:t xml:space="preserve"> на приобретение материальных запасов </w:t>
      </w:r>
      <w:r w:rsidR="004A011B">
        <w:rPr>
          <w:sz w:val="22"/>
          <w:szCs w:val="22"/>
        </w:rPr>
        <w:t xml:space="preserve"> в 2020 году</w:t>
      </w:r>
      <w:r w:rsidR="00D8298D" w:rsidRPr="00916FEF">
        <w:rPr>
          <w:sz w:val="22"/>
          <w:szCs w:val="22"/>
        </w:rPr>
        <w:t>-</w:t>
      </w:r>
      <w:r>
        <w:rPr>
          <w:sz w:val="22"/>
          <w:szCs w:val="22"/>
        </w:rPr>
        <w:t>4,</w:t>
      </w:r>
      <w:r w:rsidR="004A011B">
        <w:rPr>
          <w:sz w:val="22"/>
          <w:szCs w:val="22"/>
        </w:rPr>
        <w:t>0</w:t>
      </w:r>
      <w:r w:rsidR="00D8298D" w:rsidRPr="00916FEF">
        <w:rPr>
          <w:sz w:val="22"/>
          <w:szCs w:val="22"/>
        </w:rPr>
        <w:t xml:space="preserve"> тыс.руб.</w:t>
      </w:r>
      <w:r>
        <w:rPr>
          <w:sz w:val="22"/>
          <w:szCs w:val="22"/>
        </w:rPr>
        <w:t>,</w:t>
      </w:r>
      <w:r w:rsidR="004A011B">
        <w:rPr>
          <w:sz w:val="22"/>
          <w:szCs w:val="22"/>
        </w:rPr>
        <w:t xml:space="preserve"> в 2021 году – 4,1 тыс.руб., в 2022 году- 5,0 тыс.руб.</w:t>
      </w:r>
      <w:r>
        <w:rPr>
          <w:sz w:val="22"/>
          <w:szCs w:val="22"/>
        </w:rPr>
        <w:t>;</w:t>
      </w:r>
    </w:p>
    <w:p w:rsidR="00CC488C" w:rsidRDefault="00CC488C" w:rsidP="00CC488C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Pr="00916FEF">
        <w:rPr>
          <w:sz w:val="22"/>
          <w:szCs w:val="22"/>
        </w:rPr>
        <w:t>по учету резервного фонда муниципального образования в 20</w:t>
      </w:r>
      <w:r w:rsidR="004A011B">
        <w:rPr>
          <w:sz w:val="22"/>
          <w:szCs w:val="22"/>
        </w:rPr>
        <w:t>20</w:t>
      </w:r>
      <w:r w:rsidRPr="00916FEF">
        <w:rPr>
          <w:sz w:val="22"/>
          <w:szCs w:val="22"/>
        </w:rPr>
        <w:t xml:space="preserve"> году</w:t>
      </w:r>
      <w:r w:rsidR="004A011B">
        <w:rPr>
          <w:sz w:val="22"/>
          <w:szCs w:val="22"/>
        </w:rPr>
        <w:t xml:space="preserve"> и плановом периоде 2021 и 2022 гг</w:t>
      </w:r>
      <w:r>
        <w:rPr>
          <w:sz w:val="22"/>
          <w:szCs w:val="22"/>
        </w:rPr>
        <w:t>- 25,0 тыс.руб., ежегодно</w:t>
      </w:r>
      <w:r w:rsidRPr="00916FEF">
        <w:rPr>
          <w:sz w:val="22"/>
          <w:szCs w:val="22"/>
        </w:rPr>
        <w:t xml:space="preserve">. Данные средства предусмотрены для финансирования непредвиденных расходов, в том числе на </w:t>
      </w:r>
      <w:r w:rsidRPr="00916FEF">
        <w:rPr>
          <w:rFonts w:eastAsia="Calibri"/>
          <w:sz w:val="22"/>
          <w:szCs w:val="22"/>
          <w:lang w:eastAsia="en-US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eastAsia="Calibri"/>
          <w:sz w:val="22"/>
          <w:szCs w:val="22"/>
          <w:lang w:eastAsia="en-US"/>
        </w:rPr>
        <w:t>.</w:t>
      </w:r>
    </w:p>
    <w:p w:rsidR="00167F52" w:rsidRPr="00167F52" w:rsidRDefault="00445C59" w:rsidP="00167F52">
      <w:pPr>
        <w:jc w:val="both"/>
        <w:rPr>
          <w:sz w:val="22"/>
          <w:szCs w:val="22"/>
        </w:rPr>
      </w:pPr>
      <w:r w:rsidRPr="00167F52">
        <w:rPr>
          <w:sz w:val="22"/>
          <w:szCs w:val="22"/>
        </w:rPr>
        <w:t>-</w:t>
      </w:r>
      <w:r w:rsidR="004A011B" w:rsidRPr="00167F52">
        <w:rPr>
          <w:rFonts w:eastAsia="Calibri"/>
          <w:sz w:val="22"/>
          <w:szCs w:val="22"/>
          <w:lang w:eastAsia="en-US"/>
        </w:rPr>
        <w:t xml:space="preserve"> </w:t>
      </w:r>
      <w:r w:rsidR="00167F52" w:rsidRPr="00167F52">
        <w:rPr>
          <w:rFonts w:eastAsia="Calibri"/>
          <w:sz w:val="22"/>
          <w:szCs w:val="22"/>
          <w:lang w:eastAsia="en-US"/>
        </w:rPr>
        <w:t>н</w:t>
      </w:r>
      <w:r w:rsidR="004A011B" w:rsidRPr="00167F52">
        <w:rPr>
          <w:rFonts w:eastAsia="Calibri"/>
          <w:sz w:val="22"/>
          <w:szCs w:val="22"/>
          <w:lang w:eastAsia="en-US"/>
        </w:rPr>
        <w:t>а 2020 год и плановый период 100,0 тыс.руб., ежегодно</w:t>
      </w:r>
      <w:r w:rsidR="00167F52" w:rsidRPr="00167F52">
        <w:rPr>
          <w:rFonts w:eastAsia="Calibri"/>
          <w:sz w:val="22"/>
          <w:szCs w:val="22"/>
          <w:lang w:eastAsia="en-US"/>
        </w:rPr>
        <w:t>, в том числе на обеспечение пе</w:t>
      </w:r>
      <w:r w:rsidR="00167F52" w:rsidRPr="00167F52">
        <w:rPr>
          <w:sz w:val="22"/>
          <w:szCs w:val="22"/>
        </w:rPr>
        <w:t xml:space="preserve">рвичных мер  противопожарной безопасности предусмотрено на 2020 год и плановый период  в сумме по 100,0 тыс.руб., ежегодно. </w:t>
      </w:r>
    </w:p>
    <w:p w:rsidR="00A30993" w:rsidRPr="008213F5" w:rsidRDefault="00A30993" w:rsidP="00A30993">
      <w:pPr>
        <w:jc w:val="both"/>
        <w:rPr>
          <w:sz w:val="22"/>
          <w:szCs w:val="22"/>
        </w:rPr>
      </w:pPr>
      <w:r w:rsidRPr="004D08E6">
        <w:rPr>
          <w:b/>
          <w:sz w:val="22"/>
          <w:szCs w:val="22"/>
        </w:rPr>
        <w:t xml:space="preserve">По </w:t>
      </w:r>
      <w:r w:rsidRPr="00405E20">
        <w:rPr>
          <w:b/>
          <w:sz w:val="22"/>
          <w:szCs w:val="22"/>
        </w:rPr>
        <w:t>подпрограмме</w:t>
      </w:r>
      <w:r w:rsidRPr="00405E20">
        <w:rPr>
          <w:sz w:val="22"/>
          <w:szCs w:val="22"/>
        </w:rPr>
        <w:t xml:space="preserve"> </w:t>
      </w:r>
      <w:r w:rsidRPr="00C53DCF">
        <w:rPr>
          <w:b/>
          <w:sz w:val="22"/>
          <w:szCs w:val="22"/>
        </w:rPr>
        <w:t>«</w:t>
      </w:r>
      <w:r w:rsidR="00CC488C">
        <w:rPr>
          <w:b/>
          <w:sz w:val="22"/>
          <w:szCs w:val="22"/>
        </w:rPr>
        <w:t>Управление финансами Макаровского сельского поселения</w:t>
      </w:r>
      <w:r w:rsidRPr="00C53DCF">
        <w:rPr>
          <w:b/>
          <w:sz w:val="22"/>
          <w:szCs w:val="22"/>
        </w:rPr>
        <w:t>»</w:t>
      </w:r>
      <w:r w:rsidRPr="00405E20">
        <w:rPr>
          <w:sz w:val="22"/>
          <w:szCs w:val="22"/>
        </w:rPr>
        <w:t xml:space="preserve"> определен</w:t>
      </w:r>
      <w:r w:rsidRPr="00B04D29">
        <w:rPr>
          <w:sz w:val="22"/>
          <w:szCs w:val="22"/>
        </w:rPr>
        <w:t xml:space="preserve"> объем расходов на 20</w:t>
      </w:r>
      <w:r w:rsidR="004A011B">
        <w:rPr>
          <w:sz w:val="22"/>
          <w:szCs w:val="22"/>
        </w:rPr>
        <w:t>20</w:t>
      </w:r>
      <w:r w:rsidRPr="00B04D29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и плановый период </w:t>
      </w:r>
      <w:r w:rsidR="00CC488C">
        <w:rPr>
          <w:sz w:val="22"/>
          <w:szCs w:val="22"/>
        </w:rPr>
        <w:t>202</w:t>
      </w:r>
      <w:r w:rsidR="004A011B">
        <w:rPr>
          <w:sz w:val="22"/>
          <w:szCs w:val="22"/>
        </w:rPr>
        <w:t>1</w:t>
      </w:r>
      <w:r w:rsidR="00CC488C">
        <w:rPr>
          <w:sz w:val="22"/>
          <w:szCs w:val="22"/>
        </w:rPr>
        <w:t xml:space="preserve"> и 202</w:t>
      </w:r>
      <w:r w:rsidR="004A011B">
        <w:rPr>
          <w:sz w:val="22"/>
          <w:szCs w:val="22"/>
        </w:rPr>
        <w:t>2</w:t>
      </w:r>
      <w:r w:rsidR="00CC488C">
        <w:rPr>
          <w:sz w:val="22"/>
          <w:szCs w:val="22"/>
        </w:rPr>
        <w:t xml:space="preserve"> гг. </w:t>
      </w:r>
      <w:r w:rsidRPr="00B04D2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объеме </w:t>
      </w:r>
      <w:r w:rsidR="004A011B">
        <w:rPr>
          <w:sz w:val="22"/>
          <w:szCs w:val="22"/>
        </w:rPr>
        <w:t>96,6</w:t>
      </w:r>
      <w:r>
        <w:rPr>
          <w:sz w:val="22"/>
          <w:szCs w:val="22"/>
        </w:rPr>
        <w:t xml:space="preserve"> тыс.руб., ежегодно. </w:t>
      </w:r>
      <w:r w:rsidRPr="008213F5">
        <w:rPr>
          <w:sz w:val="22"/>
          <w:szCs w:val="22"/>
        </w:rPr>
        <w:t>По данной подпрограмме планируются бюджетные ассигнования на основании заключенных соглашений с администрацией Киренского муниципального района:</w:t>
      </w:r>
    </w:p>
    <w:p w:rsidR="00A30993" w:rsidRPr="008213F5" w:rsidRDefault="00A30993" w:rsidP="00A30993">
      <w:pPr>
        <w:tabs>
          <w:tab w:val="left" w:pos="0"/>
        </w:tabs>
        <w:jc w:val="both"/>
        <w:outlineLvl w:val="0"/>
        <w:rPr>
          <w:rFonts w:eastAsia="TimesNewRomanPSMT"/>
          <w:b/>
          <w:sz w:val="22"/>
          <w:szCs w:val="22"/>
        </w:rPr>
      </w:pPr>
      <w:r w:rsidRPr="008213F5">
        <w:rPr>
          <w:sz w:val="22"/>
          <w:szCs w:val="22"/>
        </w:rPr>
        <w:t xml:space="preserve">- на передачу полномочий по ГО и ЧС в сумме </w:t>
      </w:r>
      <w:r w:rsidR="004A011B">
        <w:rPr>
          <w:sz w:val="22"/>
          <w:szCs w:val="22"/>
        </w:rPr>
        <w:t>95,6</w:t>
      </w:r>
      <w:r w:rsidRPr="008213F5">
        <w:rPr>
          <w:sz w:val="22"/>
          <w:szCs w:val="22"/>
        </w:rPr>
        <w:t xml:space="preserve"> тыс.руб.</w:t>
      </w:r>
    </w:p>
    <w:p w:rsidR="00A30993" w:rsidRDefault="00A30993" w:rsidP="00A3099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213F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на передачу полномочий </w:t>
      </w:r>
      <w:r w:rsidRPr="008213F5">
        <w:rPr>
          <w:sz w:val="22"/>
          <w:szCs w:val="22"/>
        </w:rPr>
        <w:t>по внешнему муниципальному финансовому контролю в сумме 1,0 тыс.руб.</w:t>
      </w:r>
    </w:p>
    <w:p w:rsidR="00CC488C" w:rsidRDefault="00CC488C" w:rsidP="00D148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подпрограмме «Р</w:t>
      </w:r>
      <w:r w:rsidRPr="002347CB">
        <w:rPr>
          <w:b/>
          <w:sz w:val="22"/>
          <w:szCs w:val="22"/>
        </w:rPr>
        <w:t xml:space="preserve">азвитие физической культуры и </w:t>
      </w:r>
      <w:r>
        <w:rPr>
          <w:b/>
          <w:sz w:val="22"/>
          <w:szCs w:val="22"/>
        </w:rPr>
        <w:t xml:space="preserve">массового </w:t>
      </w:r>
      <w:r w:rsidRPr="002347CB">
        <w:rPr>
          <w:b/>
          <w:sz w:val="22"/>
          <w:szCs w:val="22"/>
        </w:rPr>
        <w:t xml:space="preserve">спорта в </w:t>
      </w:r>
      <w:r>
        <w:rPr>
          <w:b/>
          <w:sz w:val="22"/>
          <w:szCs w:val="22"/>
        </w:rPr>
        <w:t>Макаровском</w:t>
      </w:r>
      <w:r w:rsidRPr="00234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сельском поселении</w:t>
      </w:r>
      <w:r w:rsidRPr="002347CB">
        <w:rPr>
          <w:b/>
          <w:sz w:val="22"/>
          <w:szCs w:val="22"/>
        </w:rPr>
        <w:t>»</w:t>
      </w:r>
    </w:p>
    <w:p w:rsidR="00CC488C" w:rsidRDefault="00CC488C" w:rsidP="00CC488C">
      <w:pPr>
        <w:jc w:val="both"/>
        <w:rPr>
          <w:sz w:val="22"/>
          <w:szCs w:val="22"/>
        </w:rPr>
      </w:pPr>
      <w:r w:rsidRPr="009848CA">
        <w:rPr>
          <w:sz w:val="22"/>
          <w:szCs w:val="22"/>
        </w:rPr>
        <w:t>В проекте</w:t>
      </w:r>
      <w:r w:rsidRPr="009848CA">
        <w:rPr>
          <w:b/>
          <w:sz w:val="22"/>
          <w:szCs w:val="22"/>
        </w:rPr>
        <w:t xml:space="preserve"> </w:t>
      </w:r>
      <w:r w:rsidRPr="009848CA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>определен объем расходов на 20</w:t>
      </w:r>
      <w:r w:rsidR="006D2F29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="006D2F29">
        <w:rPr>
          <w:sz w:val="22"/>
          <w:szCs w:val="22"/>
        </w:rPr>
        <w:t xml:space="preserve"> и плановый период 2021и 2022 гг. в</w:t>
      </w:r>
      <w:r>
        <w:rPr>
          <w:sz w:val="22"/>
          <w:szCs w:val="22"/>
        </w:rPr>
        <w:t xml:space="preserve"> объеме </w:t>
      </w:r>
      <w:r w:rsidR="006D2F29">
        <w:rPr>
          <w:sz w:val="22"/>
          <w:szCs w:val="22"/>
        </w:rPr>
        <w:t>50,0</w:t>
      </w:r>
      <w:r>
        <w:rPr>
          <w:sz w:val="22"/>
          <w:szCs w:val="22"/>
        </w:rPr>
        <w:t xml:space="preserve"> тыс.руб.,</w:t>
      </w:r>
      <w:r w:rsidR="006D2F29">
        <w:rPr>
          <w:sz w:val="22"/>
          <w:szCs w:val="22"/>
        </w:rPr>
        <w:t xml:space="preserve"> ежегодно.</w:t>
      </w:r>
      <w:r>
        <w:rPr>
          <w:sz w:val="22"/>
          <w:szCs w:val="22"/>
        </w:rPr>
        <w:t xml:space="preserve"> По данной </w:t>
      </w:r>
      <w:r w:rsidR="00FF6E23">
        <w:rPr>
          <w:sz w:val="22"/>
          <w:szCs w:val="22"/>
        </w:rPr>
        <w:t>подп</w:t>
      </w:r>
      <w:r>
        <w:rPr>
          <w:sz w:val="22"/>
          <w:szCs w:val="22"/>
        </w:rPr>
        <w:t>рограмме предусмотрены денежные средства на проведение мероприятий в области физкультуры и спорта</w:t>
      </w:r>
      <w:r w:rsidR="00FF6E23">
        <w:rPr>
          <w:sz w:val="22"/>
          <w:szCs w:val="22"/>
        </w:rPr>
        <w:t>.</w:t>
      </w:r>
    </w:p>
    <w:p w:rsidR="00FF6E23" w:rsidRDefault="00FF6E23" w:rsidP="0083176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76D" w:rsidRPr="0039246D" w:rsidRDefault="0083176D" w:rsidP="0083176D">
      <w:pPr>
        <w:ind w:left="720"/>
        <w:jc w:val="center"/>
        <w:rPr>
          <w:b/>
          <w:sz w:val="22"/>
          <w:szCs w:val="22"/>
        </w:rPr>
      </w:pPr>
      <w:r w:rsidRPr="0039246D">
        <w:rPr>
          <w:b/>
          <w:sz w:val="22"/>
          <w:szCs w:val="22"/>
        </w:rPr>
        <w:t xml:space="preserve">Соответствие резервного фонда администрации </w:t>
      </w:r>
      <w:r w:rsidR="004A0034">
        <w:rPr>
          <w:b/>
          <w:sz w:val="22"/>
          <w:szCs w:val="22"/>
        </w:rPr>
        <w:t>Макаровского</w:t>
      </w:r>
      <w:r w:rsidRPr="003924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сельского поселения</w:t>
      </w:r>
      <w:r w:rsidRPr="0039246D">
        <w:rPr>
          <w:b/>
          <w:sz w:val="22"/>
          <w:szCs w:val="22"/>
        </w:rPr>
        <w:t xml:space="preserve"> требованиям бюджетного законодательства</w:t>
      </w:r>
    </w:p>
    <w:p w:rsidR="002D2E55" w:rsidRPr="006D2F29" w:rsidRDefault="0083176D" w:rsidP="002D2E55">
      <w:pPr>
        <w:jc w:val="both"/>
        <w:rPr>
          <w:sz w:val="22"/>
          <w:szCs w:val="22"/>
        </w:rPr>
      </w:pPr>
      <w:r w:rsidRPr="0039246D">
        <w:rPr>
          <w:sz w:val="22"/>
          <w:szCs w:val="22"/>
        </w:rPr>
        <w:t xml:space="preserve">      </w:t>
      </w:r>
      <w:r w:rsidR="002D2E55" w:rsidRPr="0039246D">
        <w:rPr>
          <w:sz w:val="22"/>
          <w:szCs w:val="22"/>
        </w:rPr>
        <w:t xml:space="preserve">   </w:t>
      </w:r>
      <w:r w:rsidR="002D2E55" w:rsidRPr="006D2F29">
        <w:rPr>
          <w:sz w:val="22"/>
          <w:szCs w:val="22"/>
        </w:rPr>
        <w:t>В проекте  решения о бюджете на 20</w:t>
      </w:r>
      <w:r w:rsidR="00415B42" w:rsidRPr="006D2F29">
        <w:rPr>
          <w:sz w:val="22"/>
          <w:szCs w:val="22"/>
        </w:rPr>
        <w:t>20</w:t>
      </w:r>
      <w:r w:rsidR="002D2E55" w:rsidRPr="006D2F29">
        <w:rPr>
          <w:sz w:val="22"/>
          <w:szCs w:val="22"/>
        </w:rPr>
        <w:t xml:space="preserve"> год </w:t>
      </w:r>
      <w:r w:rsidR="006D2F29" w:rsidRPr="006D2F29">
        <w:rPr>
          <w:sz w:val="22"/>
          <w:szCs w:val="22"/>
        </w:rPr>
        <w:t xml:space="preserve">и плановый период 2021 и 2022 гг. </w:t>
      </w:r>
      <w:r w:rsidR="002D2E55" w:rsidRPr="006D2F29">
        <w:rPr>
          <w:sz w:val="22"/>
          <w:szCs w:val="22"/>
        </w:rPr>
        <w:t xml:space="preserve">планируются средства на формирование резервного фонда администрации Макаровского сельского поселения в размере </w:t>
      </w:r>
      <w:r w:rsidR="003E2EDA" w:rsidRPr="006D2F29">
        <w:rPr>
          <w:sz w:val="22"/>
          <w:szCs w:val="22"/>
        </w:rPr>
        <w:t>25</w:t>
      </w:r>
      <w:r w:rsidR="002D2E55" w:rsidRPr="006D2F29">
        <w:rPr>
          <w:sz w:val="22"/>
          <w:szCs w:val="22"/>
        </w:rPr>
        <w:t xml:space="preserve">,0 тыс.руб., ежегодно. </w:t>
      </w:r>
    </w:p>
    <w:p w:rsidR="002D2E55" w:rsidRDefault="002D2E55" w:rsidP="002D2E55">
      <w:pPr>
        <w:jc w:val="both"/>
      </w:pPr>
      <w:r w:rsidRPr="006D2F29">
        <w:rPr>
          <w:sz w:val="22"/>
          <w:szCs w:val="22"/>
        </w:rPr>
        <w:lastRenderedPageBreak/>
        <w:t xml:space="preserve">         Резервный фонд администрации </w:t>
      </w:r>
      <w:r w:rsidR="003E2EDA" w:rsidRPr="006D2F29">
        <w:rPr>
          <w:sz w:val="22"/>
          <w:szCs w:val="22"/>
        </w:rPr>
        <w:t>Макаровского</w:t>
      </w:r>
      <w:r w:rsidRPr="006D2F29">
        <w:rPr>
          <w:sz w:val="22"/>
          <w:szCs w:val="22"/>
        </w:rPr>
        <w:t xml:space="preserve"> сельского поселения предусмотрен в размере 0,</w:t>
      </w:r>
      <w:r w:rsidR="003E2EDA" w:rsidRPr="006D2F29">
        <w:rPr>
          <w:sz w:val="22"/>
          <w:szCs w:val="22"/>
        </w:rPr>
        <w:t>3</w:t>
      </w:r>
      <w:r w:rsidR="006D2F29" w:rsidRPr="006D2F29">
        <w:rPr>
          <w:sz w:val="22"/>
          <w:szCs w:val="22"/>
        </w:rPr>
        <w:t>9</w:t>
      </w:r>
      <w:r w:rsidRPr="006D2F29">
        <w:rPr>
          <w:sz w:val="22"/>
          <w:szCs w:val="22"/>
        </w:rPr>
        <w:t>% от общих расходов бюджета 20</w:t>
      </w:r>
      <w:r w:rsidR="00415B42" w:rsidRPr="006D2F29">
        <w:rPr>
          <w:sz w:val="22"/>
          <w:szCs w:val="22"/>
        </w:rPr>
        <w:t>20</w:t>
      </w:r>
      <w:r w:rsidRPr="006D2F29">
        <w:rPr>
          <w:sz w:val="22"/>
          <w:szCs w:val="22"/>
        </w:rPr>
        <w:t xml:space="preserve"> года,  в размере 0,</w:t>
      </w:r>
      <w:r w:rsidR="006D2F29" w:rsidRPr="006D2F29">
        <w:rPr>
          <w:sz w:val="22"/>
          <w:szCs w:val="22"/>
        </w:rPr>
        <w:t>40</w:t>
      </w:r>
      <w:r w:rsidRPr="006D2F29">
        <w:rPr>
          <w:sz w:val="22"/>
          <w:szCs w:val="22"/>
        </w:rPr>
        <w:t xml:space="preserve"> % от общих расходов бюджета 202</w:t>
      </w:r>
      <w:r w:rsidR="00415B42" w:rsidRPr="006D2F29">
        <w:rPr>
          <w:sz w:val="22"/>
          <w:szCs w:val="22"/>
        </w:rPr>
        <w:t>1</w:t>
      </w:r>
      <w:r w:rsidRPr="006D2F29">
        <w:rPr>
          <w:sz w:val="22"/>
          <w:szCs w:val="22"/>
        </w:rPr>
        <w:t xml:space="preserve"> года, 0,</w:t>
      </w:r>
      <w:r w:rsidR="006D2F29" w:rsidRPr="006D2F29">
        <w:rPr>
          <w:sz w:val="22"/>
          <w:szCs w:val="22"/>
        </w:rPr>
        <w:t>40</w:t>
      </w:r>
      <w:r w:rsidRPr="006D2F29">
        <w:rPr>
          <w:sz w:val="22"/>
          <w:szCs w:val="22"/>
        </w:rPr>
        <w:t xml:space="preserve"> % от общих расходов бюджета 202</w:t>
      </w:r>
      <w:r w:rsidR="00415B42" w:rsidRPr="006D2F29">
        <w:rPr>
          <w:sz w:val="22"/>
          <w:szCs w:val="22"/>
        </w:rPr>
        <w:t>2</w:t>
      </w:r>
      <w:r w:rsidRPr="006D2F29">
        <w:rPr>
          <w:sz w:val="22"/>
          <w:szCs w:val="22"/>
        </w:rPr>
        <w:t xml:space="preserve"> года, что не превышает установленный ст.81 Бюджетного кодекса Российской Федерации  предельный размер (не более 3%).</w:t>
      </w:r>
      <w:r w:rsidRPr="0039246D">
        <w:rPr>
          <w:sz w:val="22"/>
          <w:szCs w:val="22"/>
        </w:rPr>
        <w:t xml:space="preserve">         </w:t>
      </w:r>
      <w:r w:rsidRPr="00874A8D">
        <w:t xml:space="preserve">                  </w:t>
      </w:r>
    </w:p>
    <w:p w:rsidR="004A0034" w:rsidRDefault="004A0034" w:rsidP="0083176D">
      <w:pPr>
        <w:jc w:val="both"/>
        <w:rPr>
          <w:sz w:val="22"/>
          <w:szCs w:val="22"/>
        </w:rPr>
      </w:pPr>
    </w:p>
    <w:p w:rsidR="004A0034" w:rsidRPr="006D2F29" w:rsidRDefault="004A0034" w:rsidP="004A0034">
      <w:pPr>
        <w:jc w:val="center"/>
        <w:rPr>
          <w:b/>
          <w:sz w:val="22"/>
          <w:szCs w:val="22"/>
        </w:rPr>
      </w:pPr>
      <w:r w:rsidRPr="006D2F29">
        <w:rPr>
          <w:b/>
          <w:sz w:val="22"/>
          <w:szCs w:val="22"/>
        </w:rPr>
        <w:t>Источники финансирования дефицита  бюджета</w:t>
      </w:r>
    </w:p>
    <w:p w:rsidR="00167F52" w:rsidRPr="00D35502" w:rsidRDefault="00167F52" w:rsidP="00167F52">
      <w:pPr>
        <w:pStyle w:val="HeadDoc"/>
        <w:keepLines w:val="0"/>
        <w:widowControl w:val="0"/>
        <w:suppressAutoHyphens/>
        <w:ind w:firstLine="567"/>
        <w:rPr>
          <w:sz w:val="22"/>
          <w:szCs w:val="22"/>
        </w:rPr>
      </w:pPr>
      <w:r w:rsidRPr="00D35502">
        <w:rPr>
          <w:sz w:val="22"/>
          <w:szCs w:val="22"/>
        </w:rPr>
        <w:t xml:space="preserve">Проект бюджета района на 2020 год сформирован с дефицитом в объеме </w:t>
      </w:r>
      <w:r>
        <w:rPr>
          <w:sz w:val="22"/>
          <w:szCs w:val="22"/>
        </w:rPr>
        <w:t>50,3</w:t>
      </w:r>
      <w:r w:rsidRPr="00D35502">
        <w:rPr>
          <w:sz w:val="22"/>
          <w:szCs w:val="22"/>
        </w:rPr>
        <w:t xml:space="preserve"> тыс.руб., в 2021 году дефицит бюджета составит </w:t>
      </w:r>
      <w:r>
        <w:rPr>
          <w:sz w:val="22"/>
          <w:szCs w:val="22"/>
        </w:rPr>
        <w:t>52,3</w:t>
      </w:r>
      <w:r w:rsidRPr="00D35502">
        <w:rPr>
          <w:sz w:val="22"/>
          <w:szCs w:val="22"/>
        </w:rPr>
        <w:t xml:space="preserve"> тыс.руб., в 2022 году дефицит составит </w:t>
      </w:r>
      <w:r>
        <w:rPr>
          <w:sz w:val="22"/>
          <w:szCs w:val="22"/>
        </w:rPr>
        <w:t>54,4</w:t>
      </w:r>
      <w:r w:rsidRPr="00D35502">
        <w:rPr>
          <w:sz w:val="22"/>
          <w:szCs w:val="22"/>
        </w:rPr>
        <w:t xml:space="preserve"> тыс.руб. Соотношение размера дефицита  бюджета поселения к общему годовому объему доходов  бюджета поселения без учета объема безвозмездных поступлений и (или) поступлений налоговых доходов по дополнительным нормативам отчислений составит в 2020 году – 3,75 %, в 2021 году -3,75 %, в 2022 году -3,75 %, что соответствует предельным значениям, установленным п.3 ст. 92.1 Бюджетного кодекса РФ. </w:t>
      </w:r>
    </w:p>
    <w:p w:rsidR="00167F52" w:rsidRPr="0076620F" w:rsidRDefault="00167F52" w:rsidP="00167F52">
      <w:pPr>
        <w:widowControl w:val="0"/>
        <w:ind w:firstLine="567"/>
        <w:jc w:val="both"/>
        <w:rPr>
          <w:sz w:val="22"/>
          <w:szCs w:val="22"/>
        </w:rPr>
      </w:pPr>
      <w:r w:rsidRPr="00D35502">
        <w:rPr>
          <w:sz w:val="22"/>
          <w:szCs w:val="22"/>
        </w:rPr>
        <w:t>Общий объем источников внутреннего финансирования дефицита бюджета в 2020 году и плановом периоде 2021 и 2022 годах  соответствует прогнозируемому объему дефицита. Ввиду отсутствия свободных остатков бюджетных средств на счете бюджета в качестве источника финансирования дефицита бюджета предусмотрено получение кредитов в кредитных организациях. В плановом периоде также источником финансирования дефицита бюджета определено привлечение заемных средств</w:t>
      </w:r>
      <w:r w:rsidRPr="0076620F">
        <w:rPr>
          <w:sz w:val="22"/>
          <w:szCs w:val="22"/>
        </w:rPr>
        <w:t>. В 2020 году и плановом периоде 2021 и 2022 годах бюджет сбалансирован.</w:t>
      </w:r>
      <w:r w:rsidRPr="0076620F">
        <w:rPr>
          <w:color w:val="000000"/>
          <w:sz w:val="22"/>
          <w:szCs w:val="22"/>
        </w:rPr>
        <w:t xml:space="preserve"> </w:t>
      </w:r>
      <w:r w:rsidRPr="0076620F">
        <w:rPr>
          <w:sz w:val="22"/>
          <w:szCs w:val="22"/>
        </w:rPr>
        <w:t xml:space="preserve">Предусмотренные источники финансирования дефицита  бюджета муниципального образования соответствуют ст. 96 Бюджетного кодекса РФ. </w:t>
      </w:r>
    </w:p>
    <w:p w:rsidR="00167F52" w:rsidRPr="00D60339" w:rsidRDefault="00167F52" w:rsidP="00167F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60339">
        <w:rPr>
          <w:sz w:val="22"/>
          <w:szCs w:val="22"/>
        </w:rPr>
        <w:t xml:space="preserve">Предельный объем муниципального долга муниципального образования  на 2020 год установлен в сумме </w:t>
      </w:r>
      <w:r w:rsidR="00D60339" w:rsidRPr="00D60339">
        <w:rPr>
          <w:sz w:val="22"/>
          <w:szCs w:val="22"/>
        </w:rPr>
        <w:t>671,05</w:t>
      </w:r>
      <w:r w:rsidRPr="00D60339">
        <w:rPr>
          <w:sz w:val="22"/>
          <w:szCs w:val="22"/>
        </w:rPr>
        <w:t xml:space="preserve"> тыс.руб.,  на 2021 год – </w:t>
      </w:r>
      <w:r w:rsidR="00D60339" w:rsidRPr="00D60339">
        <w:rPr>
          <w:sz w:val="22"/>
          <w:szCs w:val="22"/>
        </w:rPr>
        <w:t>697,85</w:t>
      </w:r>
      <w:r w:rsidRPr="00D60339">
        <w:rPr>
          <w:sz w:val="22"/>
          <w:szCs w:val="22"/>
        </w:rPr>
        <w:t xml:space="preserve"> тыс.руб., на 2022 год – </w:t>
      </w:r>
      <w:r w:rsidR="00D60339" w:rsidRPr="00D60339">
        <w:rPr>
          <w:sz w:val="22"/>
          <w:szCs w:val="22"/>
        </w:rPr>
        <w:t>725,75</w:t>
      </w:r>
      <w:r w:rsidRPr="00D60339">
        <w:rPr>
          <w:sz w:val="22"/>
          <w:szCs w:val="22"/>
        </w:rPr>
        <w:t xml:space="preserve"> тыс.руб.  </w:t>
      </w:r>
      <w:r w:rsidRPr="00D60339">
        <w:rPr>
          <w:color w:val="000000"/>
          <w:sz w:val="22"/>
          <w:szCs w:val="22"/>
        </w:rPr>
        <w:t xml:space="preserve"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Для муниципального образования, в отношении которого осуществляются меры, предусмотренные </w:t>
      </w:r>
      <w:hyperlink w:anchor="sub_1364" w:history="1">
        <w:r w:rsidRPr="00D60339">
          <w:rPr>
            <w:color w:val="000000"/>
            <w:sz w:val="22"/>
            <w:szCs w:val="22"/>
          </w:rPr>
          <w:t>пунктом 4 статьи 136</w:t>
        </w:r>
      </w:hyperlink>
      <w:r w:rsidRPr="00D60339">
        <w:rPr>
          <w:color w:val="000000"/>
          <w:sz w:val="22"/>
          <w:szCs w:val="22"/>
        </w:rPr>
        <w:t xml:space="preserve"> БК РФ,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Pr="00D60339">
        <w:rPr>
          <w:sz w:val="22"/>
          <w:szCs w:val="22"/>
        </w:rPr>
        <w:t xml:space="preserve">Требования  ст.107  Бюджетного кодекса РФ не нарушены. </w:t>
      </w:r>
    </w:p>
    <w:p w:rsidR="00167F52" w:rsidRPr="00D35502" w:rsidRDefault="00167F52" w:rsidP="00167F5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0339">
        <w:rPr>
          <w:sz w:val="22"/>
          <w:szCs w:val="22"/>
        </w:rPr>
        <w:t>Обязательства по муниципальным гарантиям и муниципальным заимствованием проектом бюджета не предусмотрены.</w:t>
      </w:r>
    </w:p>
    <w:p w:rsidR="00167F52" w:rsidRDefault="00167F52" w:rsidP="0033785E">
      <w:pPr>
        <w:jc w:val="center"/>
        <w:rPr>
          <w:b/>
          <w:bCs/>
          <w:sz w:val="22"/>
          <w:szCs w:val="22"/>
          <w:highlight w:val="yellow"/>
        </w:rPr>
      </w:pPr>
    </w:p>
    <w:p w:rsidR="00633244" w:rsidRPr="00D60339" w:rsidRDefault="002B5F9E" w:rsidP="0033785E">
      <w:pPr>
        <w:jc w:val="center"/>
        <w:rPr>
          <w:b/>
          <w:bCs/>
          <w:sz w:val="22"/>
          <w:szCs w:val="22"/>
        </w:rPr>
      </w:pPr>
      <w:r w:rsidRPr="00D60339">
        <w:rPr>
          <w:b/>
          <w:bCs/>
          <w:sz w:val="22"/>
          <w:szCs w:val="22"/>
        </w:rPr>
        <w:t>Со</w:t>
      </w:r>
      <w:r w:rsidR="00633244" w:rsidRPr="00D60339">
        <w:rPr>
          <w:b/>
          <w:bCs/>
          <w:sz w:val="22"/>
          <w:szCs w:val="22"/>
        </w:rPr>
        <w:t>ответствие требованиям законодательства состава и содержания  документов, прилагаемых к проекту бюджета</w:t>
      </w:r>
    </w:p>
    <w:p w:rsidR="00633244" w:rsidRPr="00D60339" w:rsidRDefault="00D60339" w:rsidP="0033785E">
      <w:pPr>
        <w:ind w:firstLine="567"/>
        <w:jc w:val="both"/>
        <w:rPr>
          <w:sz w:val="22"/>
          <w:szCs w:val="22"/>
        </w:rPr>
      </w:pPr>
      <w:r w:rsidRPr="00D60339">
        <w:rPr>
          <w:sz w:val="22"/>
          <w:szCs w:val="22"/>
        </w:rPr>
        <w:t>Проект р</w:t>
      </w:r>
      <w:r w:rsidR="00633244" w:rsidRPr="00D60339">
        <w:rPr>
          <w:sz w:val="22"/>
          <w:szCs w:val="22"/>
        </w:rPr>
        <w:t>ешени</w:t>
      </w:r>
      <w:r w:rsidR="005D1387" w:rsidRPr="00D60339">
        <w:rPr>
          <w:sz w:val="22"/>
          <w:szCs w:val="22"/>
        </w:rPr>
        <w:t>е</w:t>
      </w:r>
      <w:r w:rsidR="00633244" w:rsidRPr="00D60339">
        <w:rPr>
          <w:sz w:val="22"/>
          <w:szCs w:val="22"/>
        </w:rPr>
        <w:t xml:space="preserve"> </w:t>
      </w:r>
      <w:r w:rsidR="00633244" w:rsidRPr="00D60339">
        <w:rPr>
          <w:rFonts w:eastAsia="TimesNewRomanPSMT"/>
          <w:sz w:val="22"/>
          <w:szCs w:val="22"/>
        </w:rPr>
        <w:t xml:space="preserve">Думы </w:t>
      </w:r>
      <w:r w:rsidR="002B5F9E" w:rsidRPr="00D60339">
        <w:rPr>
          <w:rFonts w:eastAsia="TimesNewRomanPSMT"/>
          <w:sz w:val="22"/>
          <w:szCs w:val="22"/>
        </w:rPr>
        <w:t>Мак</w:t>
      </w:r>
      <w:r w:rsidR="0033785E" w:rsidRPr="00D60339">
        <w:rPr>
          <w:rFonts w:eastAsia="TimesNewRomanPSMT"/>
          <w:sz w:val="22"/>
          <w:szCs w:val="22"/>
        </w:rPr>
        <w:t>а</w:t>
      </w:r>
      <w:r w:rsidR="002B5F9E" w:rsidRPr="00D60339">
        <w:rPr>
          <w:rFonts w:eastAsia="TimesNewRomanPSMT"/>
          <w:sz w:val="22"/>
          <w:szCs w:val="22"/>
        </w:rPr>
        <w:t>р</w:t>
      </w:r>
      <w:r w:rsidR="000106CA" w:rsidRPr="00D60339">
        <w:rPr>
          <w:rFonts w:eastAsia="TimesNewRomanPSMT"/>
          <w:sz w:val="22"/>
          <w:szCs w:val="22"/>
        </w:rPr>
        <w:t xml:space="preserve">овского сельского поселения </w:t>
      </w:r>
      <w:r w:rsidR="00633244" w:rsidRPr="00D60339">
        <w:rPr>
          <w:rFonts w:eastAsia="TimesNewRomanPSMT"/>
          <w:sz w:val="22"/>
          <w:szCs w:val="22"/>
        </w:rPr>
        <w:t>«О бюджет</w:t>
      </w:r>
      <w:r w:rsidRPr="00D60339">
        <w:rPr>
          <w:rFonts w:eastAsia="TimesNewRomanPSMT"/>
          <w:sz w:val="22"/>
          <w:szCs w:val="22"/>
        </w:rPr>
        <w:t>е</w:t>
      </w:r>
      <w:r w:rsidR="00633244" w:rsidRPr="00D60339">
        <w:rPr>
          <w:rFonts w:eastAsia="TimesNewRomanPSMT"/>
          <w:sz w:val="22"/>
          <w:szCs w:val="22"/>
        </w:rPr>
        <w:t xml:space="preserve"> </w:t>
      </w:r>
      <w:r w:rsidR="0033785E" w:rsidRPr="00D60339">
        <w:rPr>
          <w:rFonts w:eastAsia="TimesNewRomanPSMT"/>
          <w:sz w:val="22"/>
          <w:szCs w:val="22"/>
        </w:rPr>
        <w:t>Макар</w:t>
      </w:r>
      <w:r w:rsidR="000106CA" w:rsidRPr="00D60339">
        <w:rPr>
          <w:rFonts w:eastAsia="TimesNewRomanPSMT"/>
          <w:sz w:val="22"/>
          <w:szCs w:val="22"/>
        </w:rPr>
        <w:t>овского</w:t>
      </w:r>
      <w:r w:rsidR="005A2064" w:rsidRPr="00D60339">
        <w:rPr>
          <w:rFonts w:eastAsia="TimesNewRomanPSMT"/>
          <w:sz w:val="22"/>
          <w:szCs w:val="22"/>
        </w:rPr>
        <w:t xml:space="preserve"> </w:t>
      </w:r>
      <w:r w:rsidR="000106CA" w:rsidRPr="00D60339">
        <w:rPr>
          <w:rFonts w:eastAsia="TimesNewRomanPSMT"/>
          <w:sz w:val="22"/>
          <w:szCs w:val="22"/>
        </w:rPr>
        <w:t>сельского поселения</w:t>
      </w:r>
      <w:r w:rsidR="00633244" w:rsidRPr="00D60339">
        <w:rPr>
          <w:rFonts w:eastAsia="TimesNewRomanPSMT"/>
          <w:sz w:val="22"/>
          <w:szCs w:val="22"/>
        </w:rPr>
        <w:t xml:space="preserve"> на 20</w:t>
      </w:r>
      <w:r w:rsidRPr="00D60339">
        <w:rPr>
          <w:rFonts w:eastAsia="TimesNewRomanPSMT"/>
          <w:sz w:val="22"/>
          <w:szCs w:val="22"/>
        </w:rPr>
        <w:t xml:space="preserve">20 </w:t>
      </w:r>
      <w:r w:rsidR="00633244" w:rsidRPr="00D60339">
        <w:rPr>
          <w:rFonts w:eastAsia="TimesNewRomanPSMT"/>
          <w:sz w:val="22"/>
          <w:szCs w:val="22"/>
        </w:rPr>
        <w:t xml:space="preserve">год </w:t>
      </w:r>
      <w:r w:rsidR="00633244" w:rsidRPr="00D60339">
        <w:rPr>
          <w:sz w:val="22"/>
          <w:szCs w:val="22"/>
        </w:rPr>
        <w:t>и плановый период 20</w:t>
      </w:r>
      <w:r w:rsidR="005D1387" w:rsidRPr="00D60339">
        <w:rPr>
          <w:sz w:val="22"/>
          <w:szCs w:val="22"/>
        </w:rPr>
        <w:t>2</w:t>
      </w:r>
      <w:r w:rsidRPr="00D60339">
        <w:rPr>
          <w:sz w:val="22"/>
          <w:szCs w:val="22"/>
        </w:rPr>
        <w:t>1</w:t>
      </w:r>
      <w:r w:rsidR="005D1387" w:rsidRPr="00D60339">
        <w:rPr>
          <w:sz w:val="22"/>
          <w:szCs w:val="22"/>
        </w:rPr>
        <w:t>-202</w:t>
      </w:r>
      <w:r w:rsidRPr="00D60339">
        <w:rPr>
          <w:sz w:val="22"/>
          <w:szCs w:val="22"/>
        </w:rPr>
        <w:t>2</w:t>
      </w:r>
      <w:r>
        <w:rPr>
          <w:sz w:val="22"/>
          <w:szCs w:val="22"/>
        </w:rPr>
        <w:t xml:space="preserve"> гг» </w:t>
      </w:r>
      <w:r w:rsidR="00633244" w:rsidRPr="00D60339">
        <w:rPr>
          <w:sz w:val="22"/>
          <w:szCs w:val="22"/>
        </w:rPr>
        <w:t xml:space="preserve">внесен на рассмотрение в Думу </w:t>
      </w:r>
      <w:r w:rsidR="0033785E" w:rsidRPr="00D60339">
        <w:rPr>
          <w:sz w:val="22"/>
          <w:szCs w:val="22"/>
        </w:rPr>
        <w:t>Макар</w:t>
      </w:r>
      <w:r w:rsidR="000106CA" w:rsidRPr="00D60339">
        <w:rPr>
          <w:sz w:val="22"/>
          <w:szCs w:val="22"/>
        </w:rPr>
        <w:t>овского</w:t>
      </w:r>
      <w:r w:rsidR="00633244" w:rsidRPr="00D60339">
        <w:rPr>
          <w:rFonts w:eastAsia="TimesNewRomanPSMT"/>
          <w:sz w:val="22"/>
          <w:szCs w:val="22"/>
        </w:rPr>
        <w:t xml:space="preserve"> </w:t>
      </w:r>
      <w:r w:rsidR="000106CA" w:rsidRPr="00D60339">
        <w:rPr>
          <w:rFonts w:eastAsia="TimesNewRomanPSMT"/>
          <w:sz w:val="22"/>
          <w:szCs w:val="22"/>
        </w:rPr>
        <w:t>сельского поселения</w:t>
      </w:r>
      <w:r w:rsidRPr="00D60339">
        <w:rPr>
          <w:rFonts w:eastAsia="TimesNewRomanPSMT"/>
          <w:sz w:val="22"/>
          <w:szCs w:val="22"/>
        </w:rPr>
        <w:t xml:space="preserve"> и в Контрольно-счетную палату муниципального образования Киренский район с нарушением срока,</w:t>
      </w:r>
      <w:r w:rsidR="003B162C" w:rsidRPr="00D60339">
        <w:rPr>
          <w:rFonts w:eastAsia="TimesNewRomanPSMT"/>
          <w:sz w:val="22"/>
          <w:szCs w:val="22"/>
        </w:rPr>
        <w:t xml:space="preserve"> установленн</w:t>
      </w:r>
      <w:r w:rsidRPr="00D60339">
        <w:rPr>
          <w:rFonts w:eastAsia="TimesNewRomanPSMT"/>
          <w:sz w:val="22"/>
          <w:szCs w:val="22"/>
        </w:rPr>
        <w:t>ого</w:t>
      </w:r>
      <w:r w:rsidR="003B162C" w:rsidRPr="00D60339">
        <w:rPr>
          <w:rFonts w:eastAsia="TimesNewRomanPSMT"/>
          <w:sz w:val="22"/>
          <w:szCs w:val="22"/>
        </w:rPr>
        <w:t xml:space="preserve"> Положением о бюджетном процессе в Макаровском </w:t>
      </w:r>
      <w:r w:rsidR="003B162C" w:rsidRPr="00D60339">
        <w:rPr>
          <w:sz w:val="22"/>
          <w:szCs w:val="22"/>
        </w:rPr>
        <w:t xml:space="preserve">муниципальном образовании. </w:t>
      </w:r>
    </w:p>
    <w:p w:rsidR="00633244" w:rsidRPr="00D60339" w:rsidRDefault="00633244" w:rsidP="0033785E">
      <w:pPr>
        <w:ind w:firstLine="567"/>
        <w:jc w:val="both"/>
        <w:rPr>
          <w:sz w:val="22"/>
          <w:szCs w:val="22"/>
        </w:rPr>
      </w:pPr>
      <w:r w:rsidRPr="00D60339">
        <w:rPr>
          <w:sz w:val="22"/>
          <w:szCs w:val="22"/>
        </w:rPr>
        <w:t>Перечень и содержание документов и материалов, которые в соответствии со ст.184.2</w:t>
      </w:r>
      <w:r w:rsidRPr="00D60339">
        <w:rPr>
          <w:sz w:val="22"/>
          <w:szCs w:val="22"/>
          <w:vertAlign w:val="superscript"/>
        </w:rPr>
        <w:t xml:space="preserve">  </w:t>
      </w:r>
      <w:r w:rsidRPr="00D60339">
        <w:rPr>
          <w:sz w:val="22"/>
          <w:szCs w:val="22"/>
        </w:rPr>
        <w:t xml:space="preserve">Бюджетного кодекса РФ, ст. </w:t>
      </w:r>
      <w:r w:rsidR="00D60339" w:rsidRPr="00D60339">
        <w:rPr>
          <w:sz w:val="22"/>
          <w:szCs w:val="22"/>
        </w:rPr>
        <w:t>37</w:t>
      </w:r>
      <w:r w:rsidRPr="00D60339">
        <w:rPr>
          <w:sz w:val="22"/>
          <w:szCs w:val="22"/>
        </w:rPr>
        <w:t xml:space="preserve"> Положения о бюджетном процессе в </w:t>
      </w:r>
      <w:r w:rsidR="0033785E" w:rsidRPr="00D60339">
        <w:rPr>
          <w:sz w:val="22"/>
          <w:szCs w:val="22"/>
        </w:rPr>
        <w:t>Макар</w:t>
      </w:r>
      <w:r w:rsidR="00413F5D" w:rsidRPr="00D60339">
        <w:rPr>
          <w:sz w:val="22"/>
          <w:szCs w:val="22"/>
        </w:rPr>
        <w:t>овско</w:t>
      </w:r>
      <w:r w:rsidR="0033785E" w:rsidRPr="00D60339">
        <w:rPr>
          <w:sz w:val="22"/>
          <w:szCs w:val="22"/>
        </w:rPr>
        <w:t>м</w:t>
      </w:r>
      <w:r w:rsidR="005A2064" w:rsidRPr="00D60339">
        <w:rPr>
          <w:sz w:val="22"/>
          <w:szCs w:val="22"/>
        </w:rPr>
        <w:t xml:space="preserve"> </w:t>
      </w:r>
      <w:r w:rsidRPr="00D60339">
        <w:rPr>
          <w:sz w:val="22"/>
          <w:szCs w:val="22"/>
        </w:rPr>
        <w:t>муниципальном образовании  представляются  одновременно с проектом решения о бюджете в Думу, не в полной мере соответствуют требованиям бюджетного законодательства.</w:t>
      </w:r>
    </w:p>
    <w:p w:rsidR="004048D8" w:rsidRPr="00D60339" w:rsidRDefault="004048D8" w:rsidP="0033785E">
      <w:pPr>
        <w:jc w:val="both"/>
        <w:rPr>
          <w:sz w:val="22"/>
          <w:szCs w:val="22"/>
        </w:rPr>
      </w:pPr>
      <w:r w:rsidRPr="00D60339">
        <w:rPr>
          <w:sz w:val="22"/>
          <w:szCs w:val="22"/>
        </w:rPr>
        <w:t>В</w:t>
      </w:r>
      <w:r w:rsidRPr="00D60339">
        <w:rPr>
          <w:spacing w:val="-15"/>
          <w:sz w:val="22"/>
          <w:szCs w:val="22"/>
        </w:rPr>
        <w:t xml:space="preserve">  нарушение ст.184.2 Б</w:t>
      </w:r>
      <w:r w:rsidR="0091142A" w:rsidRPr="00D60339">
        <w:rPr>
          <w:spacing w:val="-15"/>
          <w:sz w:val="22"/>
          <w:szCs w:val="22"/>
        </w:rPr>
        <w:t xml:space="preserve">юджетного </w:t>
      </w:r>
      <w:r w:rsidRPr="00D60339">
        <w:rPr>
          <w:spacing w:val="-15"/>
          <w:sz w:val="22"/>
          <w:szCs w:val="22"/>
        </w:rPr>
        <w:t>К</w:t>
      </w:r>
      <w:r w:rsidR="0091142A" w:rsidRPr="00D60339">
        <w:rPr>
          <w:spacing w:val="-15"/>
          <w:sz w:val="22"/>
          <w:szCs w:val="22"/>
        </w:rPr>
        <w:t>одекса</w:t>
      </w:r>
      <w:r w:rsidRPr="00D60339">
        <w:rPr>
          <w:spacing w:val="-15"/>
          <w:sz w:val="22"/>
          <w:szCs w:val="22"/>
        </w:rPr>
        <w:t xml:space="preserve">  РФ н</w:t>
      </w:r>
      <w:r w:rsidRPr="00D60339">
        <w:rPr>
          <w:sz w:val="22"/>
          <w:szCs w:val="22"/>
        </w:rPr>
        <w:t>е предоставлены:</w:t>
      </w:r>
    </w:p>
    <w:p w:rsidR="003B162C" w:rsidRPr="00D60339" w:rsidRDefault="003B162C" w:rsidP="003B162C">
      <w:pPr>
        <w:jc w:val="both"/>
        <w:rPr>
          <w:sz w:val="22"/>
          <w:szCs w:val="22"/>
        </w:rPr>
      </w:pPr>
      <w:bookmarkStart w:id="10" w:name="_Hlk28586009"/>
      <w:r w:rsidRPr="00D60339">
        <w:rPr>
          <w:sz w:val="22"/>
          <w:szCs w:val="22"/>
        </w:rPr>
        <w:t>-методика (проекты методик) и расчеты распределения межбюджетных трансфертов;</w:t>
      </w:r>
    </w:p>
    <w:p w:rsidR="00545D28" w:rsidRPr="00D60339" w:rsidRDefault="004048D8" w:rsidP="0033785E">
      <w:pPr>
        <w:jc w:val="both"/>
        <w:rPr>
          <w:sz w:val="22"/>
          <w:szCs w:val="22"/>
        </w:rPr>
      </w:pPr>
      <w:r w:rsidRPr="00D60339">
        <w:rPr>
          <w:sz w:val="22"/>
          <w:szCs w:val="22"/>
        </w:rPr>
        <w:t>-</w:t>
      </w:r>
      <w:r w:rsidR="005D1387" w:rsidRPr="00D60339">
        <w:rPr>
          <w:sz w:val="22"/>
          <w:szCs w:val="22"/>
        </w:rPr>
        <w:t>реестр</w:t>
      </w:r>
      <w:r w:rsidRPr="00D60339">
        <w:rPr>
          <w:sz w:val="22"/>
          <w:szCs w:val="22"/>
        </w:rPr>
        <w:t xml:space="preserve"> источников доходов бюджета </w:t>
      </w:r>
      <w:r w:rsidRPr="00D60339">
        <w:rPr>
          <w:color w:val="000000"/>
          <w:sz w:val="22"/>
          <w:szCs w:val="22"/>
        </w:rPr>
        <w:t>Макаровского</w:t>
      </w:r>
      <w:r w:rsidRPr="00D60339">
        <w:rPr>
          <w:sz w:val="22"/>
          <w:szCs w:val="22"/>
        </w:rPr>
        <w:t xml:space="preserve"> сельского поселения</w:t>
      </w:r>
      <w:r w:rsidR="00545D28" w:rsidRPr="00D60339">
        <w:rPr>
          <w:sz w:val="22"/>
          <w:szCs w:val="22"/>
        </w:rPr>
        <w:t>;</w:t>
      </w:r>
      <w:r w:rsidRPr="00D60339">
        <w:rPr>
          <w:sz w:val="22"/>
          <w:szCs w:val="22"/>
        </w:rPr>
        <w:t xml:space="preserve"> </w:t>
      </w:r>
    </w:p>
    <w:p w:rsidR="004048D8" w:rsidRPr="00D60339" w:rsidRDefault="004048D8" w:rsidP="0033785E">
      <w:pPr>
        <w:jc w:val="both"/>
        <w:rPr>
          <w:sz w:val="22"/>
          <w:szCs w:val="22"/>
        </w:rPr>
      </w:pPr>
      <w:r w:rsidRPr="00D60339">
        <w:rPr>
          <w:sz w:val="22"/>
          <w:szCs w:val="22"/>
        </w:rPr>
        <w:t>- прогноз социально-экономического развития муниципально</w:t>
      </w:r>
      <w:r w:rsidR="00D60339" w:rsidRPr="00D60339">
        <w:rPr>
          <w:sz w:val="22"/>
          <w:szCs w:val="22"/>
        </w:rPr>
        <w:t>го образования;</w:t>
      </w:r>
    </w:p>
    <w:p w:rsidR="004048D8" w:rsidRPr="00D60339" w:rsidRDefault="004048D8" w:rsidP="0033785E">
      <w:pPr>
        <w:jc w:val="both"/>
        <w:rPr>
          <w:sz w:val="22"/>
          <w:szCs w:val="22"/>
        </w:rPr>
      </w:pPr>
      <w:bookmarkStart w:id="11" w:name="sub_18425"/>
      <w:r w:rsidRPr="00D60339">
        <w:rPr>
          <w:sz w:val="22"/>
          <w:szCs w:val="22"/>
        </w:rPr>
        <w:t>- пояснительная записка к прогнозу социально-экономического развития муниципального образования</w:t>
      </w:r>
      <w:bookmarkEnd w:id="11"/>
      <w:r w:rsidR="005D1387" w:rsidRPr="00D60339">
        <w:rPr>
          <w:sz w:val="22"/>
          <w:szCs w:val="22"/>
        </w:rPr>
        <w:t>;</w:t>
      </w:r>
    </w:p>
    <w:p w:rsidR="005D1387" w:rsidRPr="00A924D8" w:rsidRDefault="005D1387" w:rsidP="0033785E">
      <w:pPr>
        <w:jc w:val="both"/>
        <w:rPr>
          <w:sz w:val="22"/>
          <w:szCs w:val="22"/>
        </w:rPr>
      </w:pPr>
      <w:r w:rsidRPr="00D60339">
        <w:rPr>
          <w:sz w:val="22"/>
          <w:szCs w:val="22"/>
        </w:rPr>
        <w:t>-бюджетный прогноз</w:t>
      </w:r>
      <w:r w:rsidR="001B110E" w:rsidRPr="00D60339">
        <w:rPr>
          <w:sz w:val="22"/>
          <w:szCs w:val="22"/>
        </w:rPr>
        <w:t xml:space="preserve"> (проект бюджетного прогноза, проект изменений бюджетного прогноза)</w:t>
      </w:r>
      <w:r w:rsidRPr="00D60339">
        <w:rPr>
          <w:sz w:val="22"/>
          <w:szCs w:val="22"/>
        </w:rPr>
        <w:t xml:space="preserve"> </w:t>
      </w:r>
      <w:r w:rsidRPr="00A924D8">
        <w:rPr>
          <w:sz w:val="22"/>
          <w:szCs w:val="22"/>
        </w:rPr>
        <w:t>муниципального образования на долгосрочный период.</w:t>
      </w:r>
    </w:p>
    <w:p w:rsidR="00D60339" w:rsidRPr="00FB7DF9" w:rsidRDefault="00D60339" w:rsidP="00A924D8">
      <w:pPr>
        <w:ind w:firstLine="709"/>
        <w:jc w:val="both"/>
        <w:rPr>
          <w:sz w:val="22"/>
          <w:szCs w:val="22"/>
        </w:rPr>
      </w:pPr>
      <w:bookmarkStart w:id="12" w:name="_Hlk28588257"/>
      <w:bookmarkEnd w:id="10"/>
      <w:r w:rsidRPr="00A924D8">
        <w:rPr>
          <w:sz w:val="22"/>
          <w:szCs w:val="22"/>
        </w:rPr>
        <w:t>В нарушение  ст.36 Бюджетного Кодекса РФ Основные направления</w:t>
      </w:r>
      <w:r w:rsidR="00A924D8" w:rsidRPr="00A924D8">
        <w:rPr>
          <w:sz w:val="22"/>
          <w:szCs w:val="22"/>
        </w:rPr>
        <w:t xml:space="preserve"> бюджетной и налоговой политики, методика (проекты методик) и расчеты распределения межбюджетных трансфертов, реестр источников доходов бюджета </w:t>
      </w:r>
      <w:r w:rsidR="00A924D8" w:rsidRPr="00A924D8">
        <w:rPr>
          <w:color w:val="000000"/>
          <w:sz w:val="22"/>
          <w:szCs w:val="22"/>
        </w:rPr>
        <w:t>Макаровского</w:t>
      </w:r>
      <w:r w:rsidR="00A924D8" w:rsidRPr="00A924D8">
        <w:rPr>
          <w:sz w:val="22"/>
          <w:szCs w:val="22"/>
        </w:rPr>
        <w:t xml:space="preserve"> сельского поселения, прогноз социально-экономического развития муниципального образования, пояснительная записка к прогнозу социально-экономического развития муниципального образования, бюджетный прогноз (проект бюджетного прогноза, проект изменений бюджетного прогноза) муниципального образования на долгосрочный период </w:t>
      </w:r>
      <w:r w:rsidRPr="00A924D8">
        <w:rPr>
          <w:sz w:val="22"/>
          <w:szCs w:val="22"/>
        </w:rPr>
        <w:t>не размещёны на официальном сайте администрации Макаровского сельского поселения (нарушен принцип прозрачности, обязательной открытости для общества и средств массовой информации).</w:t>
      </w:r>
      <w:r w:rsidRPr="00FB7DF9">
        <w:rPr>
          <w:sz w:val="22"/>
          <w:szCs w:val="22"/>
        </w:rPr>
        <w:t xml:space="preserve">  </w:t>
      </w:r>
    </w:p>
    <w:bookmarkEnd w:id="12"/>
    <w:p w:rsidR="00D60339" w:rsidRDefault="00D60339" w:rsidP="00D60339">
      <w:pPr>
        <w:pStyle w:val="a7"/>
        <w:widowControl w:val="0"/>
        <w:ind w:firstLine="540"/>
        <w:jc w:val="both"/>
        <w:rPr>
          <w:b w:val="0"/>
          <w:i w:val="0"/>
          <w:sz w:val="22"/>
          <w:szCs w:val="22"/>
        </w:rPr>
      </w:pPr>
    </w:p>
    <w:p w:rsidR="00D60339" w:rsidRDefault="00D60339" w:rsidP="005D1387">
      <w:pPr>
        <w:ind w:firstLine="709"/>
        <w:jc w:val="both"/>
        <w:rPr>
          <w:sz w:val="22"/>
          <w:szCs w:val="22"/>
          <w:highlight w:val="yellow"/>
        </w:rPr>
      </w:pPr>
    </w:p>
    <w:p w:rsidR="00D60339" w:rsidRDefault="00D60339" w:rsidP="005D1387">
      <w:pPr>
        <w:ind w:firstLine="709"/>
        <w:jc w:val="both"/>
        <w:rPr>
          <w:sz w:val="22"/>
          <w:szCs w:val="22"/>
          <w:highlight w:val="yellow"/>
        </w:rPr>
      </w:pPr>
    </w:p>
    <w:p w:rsidR="00D60339" w:rsidRPr="00445C59" w:rsidRDefault="00D60339" w:rsidP="005D1387">
      <w:pPr>
        <w:ind w:firstLine="709"/>
        <w:jc w:val="both"/>
        <w:rPr>
          <w:sz w:val="22"/>
          <w:szCs w:val="22"/>
          <w:highlight w:val="yellow"/>
        </w:rPr>
      </w:pPr>
    </w:p>
    <w:p w:rsidR="00D60339" w:rsidRPr="00A924D8" w:rsidRDefault="004048D8" w:rsidP="00D60339">
      <w:pPr>
        <w:jc w:val="both"/>
        <w:rPr>
          <w:b/>
          <w:i/>
          <w:sz w:val="22"/>
          <w:szCs w:val="22"/>
        </w:rPr>
      </w:pPr>
      <w:r w:rsidRPr="00A924D8">
        <w:rPr>
          <w:sz w:val="22"/>
          <w:szCs w:val="22"/>
        </w:rPr>
        <w:t xml:space="preserve"> </w:t>
      </w:r>
      <w:r w:rsidR="001B110E" w:rsidRPr="00A924D8">
        <w:rPr>
          <w:b/>
          <w:bCs/>
          <w:sz w:val="22"/>
          <w:szCs w:val="22"/>
        </w:rPr>
        <w:t>ВЫВОДЫ:</w:t>
      </w:r>
      <w:r w:rsidR="00D60339" w:rsidRPr="00A924D8">
        <w:rPr>
          <w:b/>
          <w:i/>
          <w:sz w:val="22"/>
          <w:szCs w:val="22"/>
        </w:rPr>
        <w:t xml:space="preserve">         </w:t>
      </w:r>
    </w:p>
    <w:p w:rsidR="001B110E" w:rsidRPr="00A924D8" w:rsidRDefault="001B110E" w:rsidP="00CE5F82">
      <w:pPr>
        <w:tabs>
          <w:tab w:val="left" w:pos="10080"/>
        </w:tabs>
        <w:ind w:firstLine="284"/>
        <w:jc w:val="both"/>
        <w:rPr>
          <w:b/>
          <w:bCs/>
          <w:sz w:val="22"/>
          <w:szCs w:val="22"/>
        </w:rPr>
      </w:pPr>
    </w:p>
    <w:p w:rsidR="001B110E" w:rsidRPr="00A924D8" w:rsidRDefault="001B110E" w:rsidP="00CE5F82">
      <w:pPr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A924D8">
        <w:rPr>
          <w:sz w:val="22"/>
          <w:szCs w:val="22"/>
        </w:rPr>
        <w:t xml:space="preserve">Основные параметры бюджета Макаровского сельского поселения </w:t>
      </w:r>
      <w:r w:rsidRPr="00A924D8">
        <w:rPr>
          <w:rFonts w:eastAsia="TimesNewRomanPSMT"/>
          <w:sz w:val="22"/>
          <w:szCs w:val="22"/>
        </w:rPr>
        <w:t>на 20</w:t>
      </w:r>
      <w:r w:rsidR="00A924D8">
        <w:rPr>
          <w:rFonts w:eastAsia="TimesNewRomanPSMT"/>
          <w:sz w:val="22"/>
          <w:szCs w:val="22"/>
        </w:rPr>
        <w:t>20</w:t>
      </w:r>
      <w:r w:rsidRPr="00A924D8">
        <w:rPr>
          <w:rFonts w:eastAsia="TimesNewRomanPSMT"/>
          <w:sz w:val="22"/>
          <w:szCs w:val="22"/>
        </w:rPr>
        <w:t xml:space="preserve"> год </w:t>
      </w:r>
      <w:r w:rsidRPr="00A924D8">
        <w:rPr>
          <w:sz w:val="22"/>
          <w:szCs w:val="22"/>
        </w:rPr>
        <w:t>и плановый период 202</w:t>
      </w:r>
      <w:r w:rsidR="00A924D8">
        <w:rPr>
          <w:sz w:val="22"/>
          <w:szCs w:val="22"/>
        </w:rPr>
        <w:t>1</w:t>
      </w:r>
      <w:r w:rsidRPr="00A924D8">
        <w:rPr>
          <w:sz w:val="22"/>
          <w:szCs w:val="22"/>
        </w:rPr>
        <w:t xml:space="preserve"> и 202</w:t>
      </w:r>
      <w:r w:rsidR="00A924D8">
        <w:rPr>
          <w:sz w:val="22"/>
          <w:szCs w:val="22"/>
        </w:rPr>
        <w:t>2</w:t>
      </w:r>
      <w:r w:rsidRPr="00A924D8">
        <w:rPr>
          <w:sz w:val="22"/>
          <w:szCs w:val="22"/>
        </w:rPr>
        <w:t xml:space="preserve"> годов соответствуют требованиям статьи 33 БК РФ.</w:t>
      </w:r>
    </w:p>
    <w:p w:rsidR="001B110E" w:rsidRPr="00A924D8" w:rsidRDefault="001B110E" w:rsidP="00CE5F82">
      <w:pPr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r w:rsidRPr="00A924D8">
        <w:rPr>
          <w:sz w:val="22"/>
          <w:szCs w:val="22"/>
        </w:rPr>
        <w:t>При формировании проекта бюджета соблюдены ограничения, у</w:t>
      </w:r>
      <w:r w:rsidRPr="00A924D8">
        <w:rPr>
          <w:sz w:val="22"/>
          <w:szCs w:val="22"/>
        </w:rPr>
        <w:t>с</w:t>
      </w:r>
      <w:r w:rsidRPr="00A924D8">
        <w:rPr>
          <w:sz w:val="22"/>
          <w:szCs w:val="22"/>
        </w:rPr>
        <w:t>тановленные БК РФ, а именно: по размеру дефицита местного бюджета,  размеру резервного фонда.</w:t>
      </w:r>
    </w:p>
    <w:p w:rsidR="001B110E" w:rsidRPr="00A924D8" w:rsidRDefault="001B110E" w:rsidP="001B110E">
      <w:pPr>
        <w:pStyle w:val="a7"/>
        <w:widowControl w:val="0"/>
        <w:jc w:val="both"/>
        <w:rPr>
          <w:b w:val="0"/>
          <w:i w:val="0"/>
          <w:sz w:val="22"/>
          <w:szCs w:val="22"/>
        </w:rPr>
      </w:pPr>
      <w:r w:rsidRPr="00A924D8">
        <w:rPr>
          <w:b w:val="0"/>
          <w:i w:val="0"/>
          <w:sz w:val="22"/>
          <w:szCs w:val="22"/>
        </w:rPr>
        <w:t xml:space="preserve">     </w:t>
      </w:r>
      <w:r w:rsidR="00A924D8">
        <w:rPr>
          <w:b w:val="0"/>
          <w:i w:val="0"/>
          <w:sz w:val="22"/>
          <w:szCs w:val="22"/>
        </w:rPr>
        <w:t>3</w:t>
      </w:r>
      <w:r w:rsidRPr="00A924D8">
        <w:rPr>
          <w:b w:val="0"/>
          <w:i w:val="0"/>
          <w:sz w:val="22"/>
          <w:szCs w:val="22"/>
        </w:rPr>
        <w:t xml:space="preserve">. </w:t>
      </w:r>
      <w:r w:rsidR="00484409" w:rsidRPr="00A924D8">
        <w:rPr>
          <w:b w:val="0"/>
          <w:i w:val="0"/>
          <w:sz w:val="22"/>
          <w:szCs w:val="22"/>
        </w:rPr>
        <w:t xml:space="preserve"> </w:t>
      </w:r>
      <w:r w:rsidRPr="00A924D8">
        <w:rPr>
          <w:b w:val="0"/>
          <w:i w:val="0"/>
          <w:sz w:val="22"/>
          <w:szCs w:val="22"/>
        </w:rPr>
        <w:t xml:space="preserve">В соответствии со ст. 169 Бюджетного Кодекса РФ проект бюджета составлен сроком на три года – очередной финансовый год и плановый период. </w:t>
      </w:r>
    </w:p>
    <w:p w:rsidR="00A118D4" w:rsidRDefault="00A924D8" w:rsidP="00A118D4">
      <w:pPr>
        <w:ind w:firstLine="357"/>
        <w:contextualSpacing/>
        <w:jc w:val="both"/>
        <w:rPr>
          <w:sz w:val="22"/>
          <w:szCs w:val="22"/>
        </w:rPr>
      </w:pPr>
      <w:r w:rsidRPr="00A924D8">
        <w:rPr>
          <w:sz w:val="22"/>
          <w:szCs w:val="22"/>
        </w:rPr>
        <w:t xml:space="preserve"> Контрольно-счетная </w:t>
      </w:r>
      <w:r w:rsidR="001B110E" w:rsidRPr="00A924D8">
        <w:rPr>
          <w:sz w:val="22"/>
          <w:szCs w:val="22"/>
        </w:rPr>
        <w:t>палата обращает внимание на некоторые отдельные недостатки, представленных документов и материалов одновременно с Проектом решения о бюджете:</w:t>
      </w:r>
    </w:p>
    <w:p w:rsidR="00A924D8" w:rsidRPr="00A924D8" w:rsidRDefault="00A924D8" w:rsidP="00A118D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 нарушение норм Бюджетного Кодекса и Положения о бюджетном процессе в Макаровском сельском поселения нарушены сроки представления проекта решения </w:t>
      </w:r>
      <w:r w:rsidRPr="00A924D8">
        <w:rPr>
          <w:sz w:val="22"/>
          <w:szCs w:val="22"/>
        </w:rPr>
        <w:t xml:space="preserve"> </w:t>
      </w:r>
      <w:r w:rsidRPr="00A924D8">
        <w:rPr>
          <w:rFonts w:eastAsia="TimesNewRomanPSMT"/>
          <w:sz w:val="22"/>
          <w:szCs w:val="22"/>
        </w:rPr>
        <w:t>Думы Макаровского сельского поселения «О бюджет</w:t>
      </w:r>
      <w:r>
        <w:rPr>
          <w:rFonts w:eastAsia="TimesNewRomanPSMT"/>
          <w:sz w:val="22"/>
          <w:szCs w:val="22"/>
        </w:rPr>
        <w:t>е</w:t>
      </w:r>
      <w:r w:rsidRPr="00A924D8">
        <w:rPr>
          <w:rFonts w:eastAsia="TimesNewRomanPSMT"/>
          <w:sz w:val="22"/>
          <w:szCs w:val="22"/>
        </w:rPr>
        <w:t xml:space="preserve"> Макаровского сельского поселения на 20</w:t>
      </w:r>
      <w:r>
        <w:rPr>
          <w:rFonts w:eastAsia="TimesNewRomanPSMT"/>
          <w:sz w:val="22"/>
          <w:szCs w:val="22"/>
        </w:rPr>
        <w:t>20</w:t>
      </w:r>
      <w:r w:rsidRPr="00A924D8">
        <w:rPr>
          <w:rFonts w:eastAsia="TimesNewRomanPSMT"/>
          <w:sz w:val="22"/>
          <w:szCs w:val="22"/>
        </w:rPr>
        <w:t xml:space="preserve"> год </w:t>
      </w:r>
      <w:r w:rsidRPr="00A924D8">
        <w:rPr>
          <w:sz w:val="22"/>
          <w:szCs w:val="22"/>
        </w:rPr>
        <w:t>и плановый период 202</w:t>
      </w:r>
      <w:r>
        <w:rPr>
          <w:sz w:val="22"/>
          <w:szCs w:val="22"/>
        </w:rPr>
        <w:t>1</w:t>
      </w:r>
      <w:r w:rsidRPr="00A924D8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Pr="00A924D8">
        <w:rPr>
          <w:sz w:val="22"/>
          <w:szCs w:val="22"/>
        </w:rPr>
        <w:t xml:space="preserve"> годов</w:t>
      </w:r>
      <w:r w:rsidRPr="00A924D8">
        <w:rPr>
          <w:rFonts w:eastAsia="TimesNewRomanPSMT"/>
          <w:sz w:val="22"/>
          <w:szCs w:val="22"/>
        </w:rPr>
        <w:t>»</w:t>
      </w:r>
      <w:r w:rsidRPr="00A924D8">
        <w:rPr>
          <w:sz w:val="22"/>
          <w:szCs w:val="22"/>
        </w:rPr>
        <w:t xml:space="preserve"> в Думу Макаровского</w:t>
      </w:r>
      <w:r w:rsidRPr="00A924D8">
        <w:rPr>
          <w:rFonts w:eastAsia="TimesNewRomanPSMT"/>
          <w:sz w:val="22"/>
          <w:szCs w:val="22"/>
        </w:rPr>
        <w:t xml:space="preserve"> сельского поселения </w:t>
      </w:r>
      <w:r>
        <w:rPr>
          <w:rFonts w:eastAsia="TimesNewRomanPSMT"/>
          <w:sz w:val="22"/>
          <w:szCs w:val="22"/>
        </w:rPr>
        <w:t>и в Контрольно-счетную палату муниципального образования Киренский район.</w:t>
      </w:r>
    </w:p>
    <w:p w:rsidR="001B110E" w:rsidRPr="00A924D8" w:rsidRDefault="00A118D4" w:rsidP="00A118D4">
      <w:pPr>
        <w:pStyle w:val="ab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110E" w:rsidRPr="00A924D8">
        <w:rPr>
          <w:rFonts w:ascii="Times New Roman" w:hAnsi="Times New Roman" w:cs="Times New Roman"/>
        </w:rPr>
        <w:t xml:space="preserve">В нарушение п.3 ст.184 Бюджетного Кодекса РФ отсутствует нормативный </w:t>
      </w:r>
      <w:r w:rsidR="00A924D8" w:rsidRPr="00A924D8">
        <w:rPr>
          <w:rFonts w:ascii="Times New Roman" w:hAnsi="Times New Roman" w:cs="Times New Roman"/>
        </w:rPr>
        <w:t xml:space="preserve"> </w:t>
      </w:r>
      <w:r w:rsidR="001B110E" w:rsidRPr="00A924D8">
        <w:rPr>
          <w:rFonts w:ascii="Times New Roman" w:hAnsi="Times New Roman" w:cs="Times New Roman"/>
        </w:rPr>
        <w:t>правовой</w:t>
      </w:r>
      <w:r w:rsidR="00A924D8" w:rsidRPr="00A924D8">
        <w:rPr>
          <w:rFonts w:ascii="Times New Roman" w:hAnsi="Times New Roman" w:cs="Times New Roman"/>
        </w:rPr>
        <w:t xml:space="preserve"> </w:t>
      </w:r>
      <w:r w:rsidR="001B110E" w:rsidRPr="00A924D8">
        <w:rPr>
          <w:rFonts w:ascii="Times New Roman" w:hAnsi="Times New Roman" w:cs="Times New Roman"/>
        </w:rPr>
        <w:t>акт</w:t>
      </w:r>
      <w:r w:rsidR="00A924D8" w:rsidRPr="00A924D8">
        <w:rPr>
          <w:rFonts w:ascii="Times New Roman" w:hAnsi="Times New Roman" w:cs="Times New Roman"/>
        </w:rPr>
        <w:t xml:space="preserve">, </w:t>
      </w:r>
      <w:r w:rsidR="001B110E" w:rsidRPr="00A924D8">
        <w:rPr>
          <w:rFonts w:ascii="Times New Roman" w:hAnsi="Times New Roman" w:cs="Times New Roman"/>
        </w:rPr>
        <w:t>регламентирующий сроки и процедуры разработки проекта бюджета муниципального образования на очередной финансовый год и плановый период, порядок работы над иными документами и материалами, обязательными для направления на Думу сельского поселения одновременно с проектом бюджета муниципального образования.</w:t>
      </w:r>
    </w:p>
    <w:p w:rsidR="00A118D4" w:rsidRDefault="00A118D4" w:rsidP="00A118D4">
      <w:pPr>
        <w:pStyle w:val="a7"/>
        <w:widowControl w:val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A118D4">
        <w:rPr>
          <w:b w:val="0"/>
          <w:bCs w:val="0"/>
          <w:i w:val="0"/>
          <w:iCs w:val="0"/>
          <w:color w:val="000000"/>
          <w:sz w:val="22"/>
          <w:szCs w:val="22"/>
        </w:rPr>
        <w:t xml:space="preserve">3. </w:t>
      </w:r>
      <w:r w:rsidRPr="00A118D4">
        <w:rPr>
          <w:rFonts w:eastAsia="TimesNewRomanPSMT"/>
          <w:b w:val="0"/>
          <w:bCs w:val="0"/>
          <w:i w:val="0"/>
          <w:iCs w:val="0"/>
          <w:sz w:val="22"/>
          <w:szCs w:val="22"/>
        </w:rPr>
        <w:t>В нарушение</w:t>
      </w:r>
      <w:r w:rsidRPr="00810EC2">
        <w:rPr>
          <w:rFonts w:eastAsia="TimesNewRomanPSMT"/>
          <w:b w:val="0"/>
          <w:bCs w:val="0"/>
          <w:i w:val="0"/>
          <w:iCs w:val="0"/>
          <w:sz w:val="22"/>
          <w:szCs w:val="22"/>
        </w:rPr>
        <w:t xml:space="preserve"> </w:t>
      </w:r>
      <w:r w:rsidRPr="00810EC2">
        <w:rPr>
          <w:rFonts w:eastAsia="TimesNewRomanPSMT"/>
          <w:b w:val="0"/>
          <w:bCs w:val="0"/>
          <w:i w:val="0"/>
          <w:iCs w:val="0"/>
          <w:color w:val="000000"/>
          <w:sz w:val="22"/>
          <w:szCs w:val="22"/>
        </w:rPr>
        <w:t>ст. 169, п. 2 ст. 172 Бюджетного кодекса РФ, ст. 34,37 Положения о бюджетном процессе в Макаровском муниципальном образовании представлен п</w:t>
      </w:r>
      <w:r w:rsidRPr="00810EC2">
        <w:rPr>
          <w:b w:val="0"/>
          <w:bCs w:val="0"/>
          <w:i w:val="0"/>
          <w:iCs w:val="0"/>
          <w:sz w:val="22"/>
          <w:szCs w:val="22"/>
        </w:rPr>
        <w:t>рогноз социально-экономического развития Макаровского муниципального образования на 2019-202</w:t>
      </w:r>
      <w:r>
        <w:rPr>
          <w:b w:val="0"/>
          <w:bCs w:val="0"/>
          <w:i w:val="0"/>
          <w:iCs w:val="0"/>
          <w:sz w:val="22"/>
          <w:szCs w:val="22"/>
        </w:rPr>
        <w:t>1</w:t>
      </w:r>
      <w:r w:rsidRPr="00810EC2">
        <w:rPr>
          <w:b w:val="0"/>
          <w:bCs w:val="0"/>
          <w:i w:val="0"/>
          <w:iCs w:val="0"/>
          <w:sz w:val="22"/>
          <w:szCs w:val="22"/>
        </w:rPr>
        <w:t xml:space="preserve"> годы, что свидетельствует о недостоверности представляемой информации, и о формальном подходе при подготовке документов к проекту бюджета.  </w:t>
      </w:r>
    </w:p>
    <w:p w:rsidR="00DC119E" w:rsidRPr="00DC119E" w:rsidRDefault="00A118D4" w:rsidP="00DC119E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A118D4">
        <w:rPr>
          <w:sz w:val="22"/>
          <w:szCs w:val="22"/>
        </w:rPr>
        <w:t>4</w:t>
      </w:r>
      <w:r w:rsidRPr="00DC119E">
        <w:rPr>
          <w:sz w:val="22"/>
          <w:szCs w:val="22"/>
        </w:rPr>
        <w:t>.</w:t>
      </w:r>
      <w:r w:rsidR="00DC119E" w:rsidRPr="00DC119E">
        <w:rPr>
          <w:color w:val="000000"/>
          <w:sz w:val="22"/>
          <w:szCs w:val="22"/>
        </w:rPr>
        <w:t xml:space="preserve"> В нарушение п.3 ст.184.1 Бюджетного Кодекса РФ пунктом п.17 текстовой части проекта решения о бюджете некорректно установлен размер условно  утверждаемых (утвержденных) расходов. </w:t>
      </w:r>
    </w:p>
    <w:p w:rsidR="0049015A" w:rsidRPr="00DC119E" w:rsidRDefault="0049015A" w:rsidP="0049015A">
      <w:pPr>
        <w:shd w:val="clear" w:color="auto" w:fill="FFFFFF"/>
        <w:jc w:val="both"/>
        <w:textAlignment w:val="baseline"/>
        <w:rPr>
          <w:sz w:val="22"/>
          <w:szCs w:val="22"/>
          <w:highlight w:val="yellow"/>
        </w:rPr>
      </w:pPr>
      <w:r w:rsidRPr="00DC119E">
        <w:rPr>
          <w:color w:val="000000"/>
          <w:sz w:val="22"/>
          <w:szCs w:val="22"/>
        </w:rPr>
        <w:t>5.</w:t>
      </w:r>
      <w:r w:rsidRPr="00DC119E">
        <w:rPr>
          <w:spacing w:val="-15"/>
          <w:sz w:val="22"/>
          <w:szCs w:val="22"/>
        </w:rPr>
        <w:t xml:space="preserve">В  нарушение ст.184.2 БК  РФ  в приложениях 7.1., 8.1, 9.1. условно  утвержденные расходы распределены по разделам, подразделам бюджетной классификации расходов. </w:t>
      </w:r>
    </w:p>
    <w:p w:rsidR="00E4240E" w:rsidRPr="00DC119E" w:rsidRDefault="0049015A" w:rsidP="0049015A">
      <w:pPr>
        <w:pStyle w:val="a7"/>
        <w:widowControl w:val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DC119E">
        <w:rPr>
          <w:b w:val="0"/>
          <w:bCs w:val="0"/>
          <w:i w:val="0"/>
          <w:iCs w:val="0"/>
          <w:sz w:val="22"/>
          <w:szCs w:val="22"/>
        </w:rPr>
        <w:t>6.В</w:t>
      </w:r>
      <w:r w:rsidR="00E4240E" w:rsidRPr="00DC119E">
        <w:rPr>
          <w:b w:val="0"/>
          <w:bCs w:val="0"/>
          <w:i w:val="0"/>
          <w:iCs w:val="0"/>
          <w:sz w:val="22"/>
          <w:szCs w:val="22"/>
        </w:rPr>
        <w:t xml:space="preserve"> соответствии с п.2 ст.179 БК РФ  в п.16 текстовой части решения проекта о бюджете имеется ссылка на приложение № 14 к решению. Однако, приложение № 14 к решению о проекте бюджета не представлено.</w:t>
      </w:r>
    </w:p>
    <w:p w:rsidR="0049015A" w:rsidRPr="00DC119E" w:rsidRDefault="0049015A" w:rsidP="0049015A">
      <w:pPr>
        <w:jc w:val="both"/>
        <w:rPr>
          <w:sz w:val="22"/>
          <w:szCs w:val="22"/>
        </w:rPr>
      </w:pPr>
      <w:r w:rsidRPr="00DC119E">
        <w:rPr>
          <w:sz w:val="22"/>
          <w:szCs w:val="22"/>
        </w:rPr>
        <w:t xml:space="preserve">7. В преамбуле и тексте приложения № 1 </w:t>
      </w:r>
      <w:bookmarkStart w:id="13" w:name="_Hlk28588823"/>
      <w:r w:rsidRPr="00DC119E">
        <w:rPr>
          <w:sz w:val="22"/>
          <w:szCs w:val="22"/>
        </w:rPr>
        <w:t>к проекту решения Думы Макаровского сельского поселения «Об оплате труда и предоставлении ежегодного оплачиваемого отпуска главе Макаровского сельского поселения на 2020 год»  некорректно сделана ссылка на постановление Правительства Иркутской области от 19.06.20019 года № 486 –пп, которым вносятся изменения в действующий нормативный акт.</w:t>
      </w:r>
    </w:p>
    <w:p w:rsidR="0049015A" w:rsidRPr="00DC119E" w:rsidRDefault="0049015A" w:rsidP="00DC119E">
      <w:pPr>
        <w:shd w:val="clear" w:color="auto" w:fill="FFFFFF"/>
        <w:jc w:val="both"/>
        <w:textAlignment w:val="baseline"/>
        <w:rPr>
          <w:sz w:val="22"/>
          <w:szCs w:val="22"/>
          <w:highlight w:val="yellow"/>
        </w:rPr>
      </w:pPr>
      <w:r w:rsidRPr="00DC119E">
        <w:rPr>
          <w:sz w:val="22"/>
          <w:szCs w:val="22"/>
        </w:rPr>
        <w:t>8. Дата</w:t>
      </w:r>
      <w:r w:rsidR="00DC119E" w:rsidRPr="00DC119E">
        <w:rPr>
          <w:color w:val="000000"/>
          <w:sz w:val="22"/>
          <w:szCs w:val="22"/>
        </w:rPr>
        <w:t xml:space="preserve"> </w:t>
      </w:r>
      <w:r w:rsidRPr="00DC119E">
        <w:rPr>
          <w:sz w:val="22"/>
          <w:szCs w:val="22"/>
        </w:rPr>
        <w:t xml:space="preserve"> утверждения постановления администрации Макаровского сельского поселения от 05.11.2020 года № 36/1 «Об утверждении Положения об оплате труда работников, не являющиеся должностями муниципальной службы (технические исполнители) и вспомогательного персонала органов местного самоуправления Макаровского муниципального образования»  указана некорректно, а именно 15.11.2020 года. Кроме того, действующим законодательством должность «водитель» отнесена к вспомогательному персоналу, и выплата надбавки за выслугу лет вспомогательному персоналу не предусмотрена. Также, действующим законодательством должность технического исполнителя «специалист» не предусмотрена. </w:t>
      </w:r>
    </w:p>
    <w:p w:rsidR="0049015A" w:rsidRPr="00DC119E" w:rsidRDefault="0049015A" w:rsidP="0049015A">
      <w:pPr>
        <w:jc w:val="both"/>
        <w:rPr>
          <w:sz w:val="22"/>
          <w:szCs w:val="22"/>
        </w:rPr>
      </w:pPr>
      <w:r w:rsidRPr="00DC119E">
        <w:rPr>
          <w:sz w:val="22"/>
          <w:szCs w:val="22"/>
        </w:rPr>
        <w:t>9. К проекту решения о бюджете не представлено штатное расписание работников муниципального казенного учреждения «МЦНД «Искра» и работника военно-учетного стола, а также нормативные акты, регулирующие оплату труда работников культуры и работника военно-учетного стола.</w:t>
      </w:r>
    </w:p>
    <w:bookmarkEnd w:id="13"/>
    <w:p w:rsidR="0049015A" w:rsidRDefault="0049015A" w:rsidP="0049015A">
      <w:pPr>
        <w:jc w:val="both"/>
        <w:rPr>
          <w:sz w:val="22"/>
          <w:szCs w:val="22"/>
        </w:rPr>
      </w:pPr>
      <w:r w:rsidRPr="00DC119E">
        <w:rPr>
          <w:sz w:val="22"/>
          <w:szCs w:val="22"/>
        </w:rPr>
        <w:t>10. КСП особо отмечает, что в нарушение требований ст. 86 БК РФ к финансированию предлагаются расходы, не являющиеся расходными обязательствами Макаровского сельского поселения  на 2020 год  и плановый период 2021 и 2022 годов в связи с отсутствием актов правового регулирования, а именно расходные обязательства по оплате труда главы муниципального образования</w:t>
      </w:r>
      <w:r w:rsidRPr="00121D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 муниципальным служащим</w:t>
      </w:r>
      <w:r w:rsidRPr="00121D09">
        <w:rPr>
          <w:sz w:val="22"/>
          <w:szCs w:val="22"/>
        </w:rPr>
        <w:t xml:space="preserve"> включены в проект на основании проект</w:t>
      </w:r>
      <w:r>
        <w:rPr>
          <w:sz w:val="22"/>
          <w:szCs w:val="22"/>
        </w:rPr>
        <w:t>ов</w:t>
      </w:r>
      <w:r w:rsidRPr="00121D09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й</w:t>
      </w:r>
      <w:r w:rsidRPr="00121D09">
        <w:rPr>
          <w:sz w:val="22"/>
          <w:szCs w:val="22"/>
        </w:rPr>
        <w:t xml:space="preserve"> Думы муниципального образования</w:t>
      </w:r>
      <w:r>
        <w:rPr>
          <w:sz w:val="22"/>
          <w:szCs w:val="22"/>
        </w:rPr>
        <w:t>, о чем уже указывалось в заключении КСП района.</w:t>
      </w:r>
    </w:p>
    <w:p w:rsidR="0049015A" w:rsidRPr="00684088" w:rsidRDefault="0049015A" w:rsidP="0049015A">
      <w:pPr>
        <w:pStyle w:val="2"/>
        <w:spacing w:before="0" w:beforeAutospacing="0" w:after="0" w:afterAutospacing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11.В</w:t>
      </w:r>
      <w:r w:rsidRPr="00684088">
        <w:rPr>
          <w:b w:val="0"/>
          <w:color w:val="auto"/>
          <w:sz w:val="22"/>
          <w:szCs w:val="22"/>
        </w:rPr>
        <w:t xml:space="preserve"> наименовании постановления администрации Макаровкого сельского поселения  от 05.11.2019 года некорректно указана ссылка на утверждение муниципальной программы на 2019-2020-2021 гг., а также данным постановлением утвержден проект  муниципальной программы, а не муниципальная программа.  </w:t>
      </w:r>
    </w:p>
    <w:p w:rsidR="0049015A" w:rsidRDefault="0049015A" w:rsidP="0049015A">
      <w:pPr>
        <w:jc w:val="both"/>
        <w:rPr>
          <w:sz w:val="22"/>
          <w:szCs w:val="22"/>
        </w:rPr>
      </w:pPr>
      <w:r w:rsidRPr="00684088">
        <w:rPr>
          <w:sz w:val="22"/>
          <w:szCs w:val="22"/>
        </w:rPr>
        <w:t xml:space="preserve"> </w:t>
      </w:r>
      <w:r>
        <w:rPr>
          <w:sz w:val="22"/>
          <w:szCs w:val="22"/>
        </w:rPr>
        <w:t>12. В</w:t>
      </w:r>
      <w:r w:rsidRPr="00684088">
        <w:rPr>
          <w:sz w:val="22"/>
          <w:szCs w:val="22"/>
        </w:rPr>
        <w:t xml:space="preserve"> паспорте муниципальной программы «Эффективное управление органами местного самоуправления Макаровского сельского поселения на 2020 год и плановый период 2021-2022 гг.»,</w:t>
      </w:r>
      <w:r w:rsidRPr="00684088">
        <w:rPr>
          <w:b/>
          <w:sz w:val="22"/>
          <w:szCs w:val="22"/>
        </w:rPr>
        <w:t xml:space="preserve"> </w:t>
      </w:r>
      <w:r w:rsidRPr="00684088">
        <w:rPr>
          <w:sz w:val="22"/>
          <w:szCs w:val="22"/>
        </w:rPr>
        <w:t xml:space="preserve">   в перечне подпрограмм муниципальной программы наименование подпрограммы № 2 звучит как «Жилищно-коммунальное хозяйство», подпрограммы № 6 «Развитие архивного дела», подпрограммы № 7 «Обеспечивающая подпрограмма», подпрограммы № 8 «Управление финансами Макаровского муниципального образования», тогда как в представленных паспортах муниципальных подпрограмм  наименование подпрограммы № 2 </w:t>
      </w:r>
      <w:r w:rsidRPr="00684088">
        <w:rPr>
          <w:sz w:val="22"/>
          <w:szCs w:val="22"/>
        </w:rPr>
        <w:lastRenderedPageBreak/>
        <w:t>«Благоустройство, жилищно-коммунальное хозяйство»,  наименование подпрограммы № 6 «Управление финансами Макаровского сельского поселения», подпрограммы № 7 «Развитие физической культуры и массового спорта в Макаровском сельском поселении», а паспорт муниципальной подпрограммы № 8 не представлен.</w:t>
      </w:r>
    </w:p>
    <w:p w:rsidR="0049015A" w:rsidRDefault="0049015A" w:rsidP="0049015A">
      <w:pPr>
        <w:pStyle w:val="ab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t>13.</w:t>
      </w:r>
      <w:r w:rsidRPr="004901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C119E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231CFF">
        <w:rPr>
          <w:rFonts w:ascii="Times New Roman" w:hAnsi="Times New Roman" w:cs="Times New Roman"/>
          <w:color w:val="000000"/>
          <w:shd w:val="clear" w:color="auto" w:fill="FFFFFF"/>
        </w:rPr>
        <w:t>редставленная к проекту решения пояснительная записка</w:t>
      </w:r>
      <w:r w:rsidRPr="00231CFF">
        <w:rPr>
          <w:rFonts w:ascii="Times New Roman" w:hAnsi="Times New Roman" w:cs="Times New Roman"/>
        </w:rPr>
        <w:t xml:space="preserve"> сформирована в не программном формате, не содержит расшифровку факторов, повлиявших на увеличение или уменьшение показателей, не содержит информации о взаимоувязке целей и задач муниципальных программ и целей социально- экономического развития поселения, и не содержит анализа планируемых объемов финансирования муниципальных программ с учетом оценки эффективности их реализации в 201</w:t>
      </w:r>
      <w:r>
        <w:rPr>
          <w:rFonts w:ascii="Times New Roman" w:hAnsi="Times New Roman" w:cs="Times New Roman"/>
        </w:rPr>
        <w:t>9</w:t>
      </w:r>
      <w:r w:rsidRPr="00231CFF">
        <w:rPr>
          <w:rFonts w:ascii="Times New Roman" w:hAnsi="Times New Roman" w:cs="Times New Roman"/>
        </w:rPr>
        <w:t xml:space="preserve"> году.  </w:t>
      </w:r>
    </w:p>
    <w:p w:rsidR="0049015A" w:rsidRPr="00DC119E" w:rsidRDefault="00DC119E" w:rsidP="00DC119E">
      <w:pPr>
        <w:jc w:val="both"/>
        <w:rPr>
          <w:sz w:val="22"/>
          <w:szCs w:val="22"/>
        </w:rPr>
      </w:pPr>
      <w:r>
        <w:t xml:space="preserve">14. </w:t>
      </w:r>
      <w:r>
        <w:rPr>
          <w:sz w:val="22"/>
          <w:szCs w:val="22"/>
        </w:rPr>
        <w:t>В</w:t>
      </w:r>
      <w:r w:rsidR="0049015A" w:rsidRPr="0045413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49015A" w:rsidRPr="00454136">
        <w:rPr>
          <w:sz w:val="22"/>
          <w:szCs w:val="22"/>
        </w:rPr>
        <w:t xml:space="preserve">орядке </w:t>
      </w:r>
      <w:r w:rsidRPr="00454136">
        <w:rPr>
          <w:sz w:val="22"/>
          <w:szCs w:val="22"/>
        </w:rPr>
        <w:t>проведения и критериях оценки эффективности  реализации муниципальных программ</w:t>
      </w:r>
      <w:r>
        <w:rPr>
          <w:sz w:val="22"/>
          <w:szCs w:val="22"/>
        </w:rPr>
        <w:t xml:space="preserve"> Макаровского сельского поселения, утвержденном постановлением администрации Макаровского сельского поселения</w:t>
      </w:r>
      <w:r w:rsidRPr="00454136">
        <w:rPr>
          <w:sz w:val="22"/>
          <w:szCs w:val="22"/>
        </w:rPr>
        <w:t xml:space="preserve"> </w:t>
      </w:r>
      <w:r w:rsidR="0049015A" w:rsidRPr="00454136">
        <w:rPr>
          <w:sz w:val="22"/>
          <w:szCs w:val="22"/>
        </w:rPr>
        <w:t xml:space="preserve">содержатся только общие фразы, не относящиеся к администрации </w:t>
      </w:r>
      <w:r w:rsidR="0049015A">
        <w:rPr>
          <w:sz w:val="22"/>
          <w:szCs w:val="22"/>
        </w:rPr>
        <w:t>Макаровского</w:t>
      </w:r>
      <w:r w:rsidR="0049015A" w:rsidRPr="00454136">
        <w:rPr>
          <w:sz w:val="22"/>
          <w:szCs w:val="22"/>
        </w:rPr>
        <w:t xml:space="preserve"> сельского поселения,  и, фактически, порядок проведения</w:t>
      </w:r>
      <w:r w:rsidR="0049015A">
        <w:rPr>
          <w:sz w:val="22"/>
          <w:szCs w:val="22"/>
        </w:rPr>
        <w:t xml:space="preserve"> и критерии</w:t>
      </w:r>
      <w:r w:rsidR="0049015A" w:rsidRPr="00454136">
        <w:rPr>
          <w:sz w:val="22"/>
          <w:szCs w:val="22"/>
        </w:rPr>
        <w:t xml:space="preserve"> оценки эффективности муниципальных программ </w:t>
      </w:r>
      <w:r w:rsidR="0049015A" w:rsidRPr="00DC119E">
        <w:rPr>
          <w:sz w:val="22"/>
          <w:szCs w:val="22"/>
        </w:rPr>
        <w:t xml:space="preserve">отсутствует. </w:t>
      </w:r>
    </w:p>
    <w:p w:rsidR="0091142A" w:rsidRPr="00DC119E" w:rsidRDefault="00DC119E" w:rsidP="0091142A">
      <w:pPr>
        <w:jc w:val="both"/>
        <w:rPr>
          <w:sz w:val="22"/>
          <w:szCs w:val="22"/>
        </w:rPr>
      </w:pPr>
      <w:r w:rsidRPr="00DC119E">
        <w:rPr>
          <w:sz w:val="22"/>
          <w:szCs w:val="22"/>
        </w:rPr>
        <w:t>15.</w:t>
      </w:r>
      <w:r w:rsidR="00E5012B" w:rsidRPr="00DC119E">
        <w:rPr>
          <w:sz w:val="22"/>
          <w:szCs w:val="22"/>
        </w:rPr>
        <w:t>.</w:t>
      </w:r>
      <w:r w:rsidR="0091142A" w:rsidRPr="00DC119E">
        <w:rPr>
          <w:sz w:val="22"/>
          <w:szCs w:val="22"/>
        </w:rPr>
        <w:t>КСП района считает некорректным отражение по подпрограмме «Создание условий для эффективного функционирования системы органов местного самоуправления»</w:t>
      </w:r>
      <w:r w:rsidR="00E5012B" w:rsidRPr="00DC119E">
        <w:rPr>
          <w:sz w:val="22"/>
          <w:szCs w:val="22"/>
        </w:rPr>
        <w:t xml:space="preserve"> </w:t>
      </w:r>
      <w:r w:rsidR="0091142A" w:rsidRPr="00DC119E">
        <w:rPr>
          <w:sz w:val="22"/>
          <w:szCs w:val="22"/>
        </w:rPr>
        <w:t>расходов, связанных с социальным обеспечением граждан, замещавших должности муниципальной службы, выборным должностным лицам, так как данные расходы не соответствуют целям и задачам, а также наименованию указанной подпрограммы.</w:t>
      </w:r>
    </w:p>
    <w:p w:rsidR="0091142A" w:rsidRPr="00DC119E" w:rsidRDefault="00DC119E" w:rsidP="00DC119E">
      <w:pPr>
        <w:jc w:val="both"/>
        <w:rPr>
          <w:sz w:val="22"/>
          <w:szCs w:val="22"/>
        </w:rPr>
      </w:pPr>
      <w:r w:rsidRPr="00DC119E">
        <w:rPr>
          <w:sz w:val="22"/>
          <w:szCs w:val="22"/>
        </w:rPr>
        <w:t>16.</w:t>
      </w:r>
      <w:r w:rsidR="0091142A" w:rsidRPr="00DC119E">
        <w:rPr>
          <w:sz w:val="22"/>
          <w:szCs w:val="22"/>
        </w:rPr>
        <w:t>В</w:t>
      </w:r>
      <w:r w:rsidR="0091142A" w:rsidRPr="00DC119E">
        <w:rPr>
          <w:spacing w:val="-15"/>
          <w:sz w:val="22"/>
          <w:szCs w:val="22"/>
        </w:rPr>
        <w:t xml:space="preserve">  нарушение ст.184.2 Бюджетного Кодекса  РФ н</w:t>
      </w:r>
      <w:r w:rsidR="0091142A" w:rsidRPr="00DC119E">
        <w:rPr>
          <w:sz w:val="22"/>
          <w:szCs w:val="22"/>
        </w:rPr>
        <w:t>е предоставлены:</w:t>
      </w:r>
      <w:r w:rsidR="00E5012B" w:rsidRPr="00DC119E">
        <w:rPr>
          <w:sz w:val="22"/>
          <w:szCs w:val="22"/>
        </w:rPr>
        <w:t xml:space="preserve"> </w:t>
      </w:r>
      <w:r w:rsidR="0091142A" w:rsidRPr="00DC119E">
        <w:rPr>
          <w:sz w:val="22"/>
          <w:szCs w:val="22"/>
        </w:rPr>
        <w:t xml:space="preserve">методика (проекты методик) и расчеты распределения межбюджетных трансфертов, реестр источников доходов бюджета </w:t>
      </w:r>
      <w:r w:rsidR="0091142A" w:rsidRPr="00DC119E">
        <w:rPr>
          <w:color w:val="000000"/>
          <w:sz w:val="22"/>
          <w:szCs w:val="22"/>
        </w:rPr>
        <w:t>Макаровского</w:t>
      </w:r>
      <w:r w:rsidR="0091142A" w:rsidRPr="00DC119E">
        <w:rPr>
          <w:sz w:val="22"/>
          <w:szCs w:val="22"/>
        </w:rPr>
        <w:t xml:space="preserve"> сельского поселения, прогноз социально-экономического развития муниципального образования, пояснительная записка к прогнозу социально-экономического развития муниципального образования, бюджетный прогноз (проект бюджетного прогноза, проект изменений бюджетного прогноза) муниципального образования на долгосрочный период.</w:t>
      </w:r>
    </w:p>
    <w:p w:rsidR="00DC119E" w:rsidRPr="00FB7DF9" w:rsidRDefault="00DC119E" w:rsidP="00DC119E">
      <w:pPr>
        <w:jc w:val="both"/>
        <w:rPr>
          <w:sz w:val="22"/>
          <w:szCs w:val="22"/>
        </w:rPr>
      </w:pPr>
      <w:r w:rsidRPr="00DC119E">
        <w:rPr>
          <w:sz w:val="22"/>
          <w:szCs w:val="22"/>
        </w:rPr>
        <w:t xml:space="preserve">17. В нарушение  ст.36 Бюджетного Кодекса РФ Основные направления бюджетной и налоговой политики, методика (проекты методик) и расчеты распределения межбюджетных трансфертов, реестр источников доходов бюджета </w:t>
      </w:r>
      <w:r w:rsidRPr="00DC119E">
        <w:rPr>
          <w:color w:val="000000"/>
          <w:sz w:val="22"/>
          <w:szCs w:val="22"/>
        </w:rPr>
        <w:t>Макаровского</w:t>
      </w:r>
      <w:r w:rsidRPr="00DC119E">
        <w:rPr>
          <w:sz w:val="22"/>
          <w:szCs w:val="22"/>
        </w:rPr>
        <w:t xml:space="preserve"> сельского поселения, прогноз социально-экономического развития муниципального образования, пояснительная записка к прогнозу социально-экономического развития муниципального образования</w:t>
      </w:r>
      <w:r w:rsidRPr="00A924D8">
        <w:rPr>
          <w:sz w:val="22"/>
          <w:szCs w:val="22"/>
        </w:rPr>
        <w:t>, бюджетный прогноз (проект бюджетного прогноза, проект изменений бюджетного прогноза) муниципального образования на долгосрочный период не размещёны на официальном сайте администрации Макаровского сельского поселения (нарушен принцип прозрачности, обязательной открытости для общества и средств массовой информации).</w:t>
      </w:r>
      <w:r w:rsidRPr="00FB7DF9">
        <w:rPr>
          <w:sz w:val="22"/>
          <w:szCs w:val="22"/>
        </w:rPr>
        <w:t xml:space="preserve">  </w:t>
      </w:r>
    </w:p>
    <w:p w:rsidR="00B6470F" w:rsidRPr="00DC119E" w:rsidRDefault="00DC119E" w:rsidP="00DC119E">
      <w:pPr>
        <w:jc w:val="both"/>
        <w:rPr>
          <w:rFonts w:eastAsia="TimesNewRomanPSMT"/>
          <w:sz w:val="22"/>
          <w:szCs w:val="22"/>
        </w:rPr>
      </w:pPr>
      <w:r w:rsidRPr="00DC119E">
        <w:rPr>
          <w:sz w:val="22"/>
          <w:szCs w:val="22"/>
        </w:rPr>
        <w:t>24.</w:t>
      </w:r>
      <w:r w:rsidR="00B6470F" w:rsidRPr="00DC119E">
        <w:rPr>
          <w:sz w:val="22"/>
          <w:szCs w:val="22"/>
        </w:rPr>
        <w:t xml:space="preserve">Вышеназванные нарушения свидетельствуют о формальном подходе к подготовке проекта бюджета муниципального образования. </w:t>
      </w:r>
    </w:p>
    <w:p w:rsidR="00DC119E" w:rsidRDefault="00DC119E" w:rsidP="0033785E">
      <w:pPr>
        <w:pStyle w:val="ab"/>
        <w:spacing w:before="0"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633244" w:rsidRPr="00DC119E" w:rsidRDefault="00633244" w:rsidP="0033785E">
      <w:pPr>
        <w:pStyle w:val="ab"/>
        <w:spacing w:before="0" w:after="0" w:line="240" w:lineRule="auto"/>
        <w:jc w:val="both"/>
        <w:rPr>
          <w:rFonts w:ascii="Times New Roman" w:hAnsi="Times New Roman" w:cs="Times New Roman"/>
        </w:rPr>
      </w:pPr>
      <w:r w:rsidRPr="00DC119E">
        <w:rPr>
          <w:rFonts w:ascii="Times New Roman" w:hAnsi="Times New Roman" w:cs="Times New Roman"/>
          <w:b/>
        </w:rPr>
        <w:t>Предложения:</w:t>
      </w:r>
      <w:r w:rsidRPr="00DC119E">
        <w:rPr>
          <w:rFonts w:ascii="Times New Roman" w:hAnsi="Times New Roman" w:cs="Times New Roman"/>
        </w:rPr>
        <w:t xml:space="preserve"> </w:t>
      </w:r>
    </w:p>
    <w:p w:rsidR="00CE5F82" w:rsidRPr="00DC119E" w:rsidRDefault="00CE5F82" w:rsidP="00CE5F82">
      <w:pPr>
        <w:pStyle w:val="ab"/>
        <w:numPr>
          <w:ilvl w:val="0"/>
          <w:numId w:val="9"/>
        </w:numPr>
        <w:spacing w:before="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C119E">
        <w:rPr>
          <w:rFonts w:ascii="Times New Roman" w:hAnsi="Times New Roman" w:cs="Times New Roman"/>
        </w:rPr>
        <w:t>В соответствии с п.3 ст.184 Бюджетного Кодекса РФ, разрабатывать нормативный правовой акт, регламентирующий сроки и процедуры разработки проекта бюджета муниципального образования на очередной финансовый год и плановый период, порядок работы над иными документами и материалами, обязательными для направления в Думу муниципального образования одновременно с проектом бюджета муниципального образования.</w:t>
      </w:r>
    </w:p>
    <w:p w:rsidR="0087543E" w:rsidRPr="00AB57FE" w:rsidRDefault="0087543E" w:rsidP="0087543E">
      <w:pPr>
        <w:pStyle w:val="ab"/>
        <w:numPr>
          <w:ilvl w:val="0"/>
          <w:numId w:val="9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B57FE">
        <w:rPr>
          <w:rFonts w:ascii="Times New Roman" w:eastAsia="TimesNewRomanPSMT" w:hAnsi="Times New Roman" w:cs="Times New Roman"/>
        </w:rPr>
        <w:t xml:space="preserve">Не нарушать сроки внесения </w:t>
      </w:r>
      <w:r w:rsidRPr="00AB57FE">
        <w:rPr>
          <w:rFonts w:ascii="Times New Roman" w:hAnsi="Times New Roman" w:cs="Times New Roman"/>
        </w:rPr>
        <w:t xml:space="preserve">администрацией муниципального образования проекта бюджета  </w:t>
      </w:r>
      <w:r w:rsidRPr="00AB57FE">
        <w:rPr>
          <w:rFonts w:ascii="Times New Roman" w:eastAsia="TimesNewRomanPSMT" w:hAnsi="Times New Roman" w:cs="Times New Roman"/>
        </w:rPr>
        <w:t>на рассмотрение на Сход граждан Коршуновского сельского поселения</w:t>
      </w:r>
      <w:r w:rsidRPr="00AB57FE">
        <w:rPr>
          <w:rFonts w:ascii="Times New Roman" w:hAnsi="Times New Roman" w:cs="Times New Roman"/>
        </w:rPr>
        <w:t xml:space="preserve">  и в Контрольно-счетную палату муниципального образования Киренский район.</w:t>
      </w:r>
    </w:p>
    <w:p w:rsidR="0087543E" w:rsidRPr="00AB57FE" w:rsidRDefault="0087543E" w:rsidP="0087543E">
      <w:pPr>
        <w:pStyle w:val="af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/>
        </w:rPr>
      </w:pPr>
      <w:r w:rsidRPr="00AB57FE">
        <w:rPr>
          <w:rFonts w:ascii="Times New Roman" w:hAnsi="Times New Roman"/>
        </w:rPr>
        <w:t xml:space="preserve">Внести изменения в текстовую часть проекта решения «Об утверждении  бюджета </w:t>
      </w:r>
      <w:r>
        <w:rPr>
          <w:rFonts w:ascii="Times New Roman" w:hAnsi="Times New Roman"/>
        </w:rPr>
        <w:t>Макаровского</w:t>
      </w:r>
      <w:r w:rsidRPr="00AB57FE">
        <w:rPr>
          <w:rFonts w:ascii="Times New Roman" w:hAnsi="Times New Roman"/>
        </w:rPr>
        <w:t xml:space="preserve"> сельского поселения  на 2020 год и на плановый период 2021 и 2022 годов»</w:t>
      </w:r>
      <w:r>
        <w:rPr>
          <w:rFonts w:ascii="Times New Roman" w:hAnsi="Times New Roman"/>
        </w:rPr>
        <w:t xml:space="preserve"> и приложения</w:t>
      </w:r>
      <w:r w:rsidRPr="00AB57FE">
        <w:rPr>
          <w:rFonts w:ascii="Times New Roman" w:hAnsi="Times New Roman"/>
        </w:rPr>
        <w:t>, с учётом замечаний данного заключения.</w:t>
      </w:r>
    </w:p>
    <w:p w:rsidR="0087543E" w:rsidRPr="0087543E" w:rsidRDefault="0087543E" w:rsidP="0087543E">
      <w:pPr>
        <w:numPr>
          <w:ilvl w:val="0"/>
          <w:numId w:val="9"/>
        </w:numPr>
        <w:ind w:left="0" w:firstLine="360"/>
        <w:jc w:val="both"/>
        <w:rPr>
          <w:bCs/>
          <w:sz w:val="22"/>
          <w:szCs w:val="22"/>
        </w:rPr>
      </w:pPr>
      <w:r w:rsidRPr="00AB57FE">
        <w:rPr>
          <w:sz w:val="22"/>
          <w:szCs w:val="22"/>
        </w:rPr>
        <w:t xml:space="preserve">Наименование должности  технического исполнителя привести в соответствии с действующим законодательством. </w:t>
      </w:r>
    </w:p>
    <w:p w:rsidR="0087543E" w:rsidRDefault="0087543E" w:rsidP="0087543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5.П</w:t>
      </w:r>
      <w:r w:rsidRPr="00DC119E">
        <w:rPr>
          <w:sz w:val="22"/>
          <w:szCs w:val="22"/>
        </w:rPr>
        <w:t>роект решения Думы Макаровского сельского поселения «Об оплате труда и предоставлении</w:t>
      </w:r>
      <w:r>
        <w:rPr>
          <w:sz w:val="22"/>
          <w:szCs w:val="22"/>
        </w:rPr>
        <w:t xml:space="preserve"> </w:t>
      </w:r>
      <w:r w:rsidRPr="00DC119E">
        <w:rPr>
          <w:sz w:val="22"/>
          <w:szCs w:val="22"/>
        </w:rPr>
        <w:t>ежегодного оплачиваемого отпуска главе Макаровского сельского поселения на 2020 год»</w:t>
      </w:r>
      <w:r>
        <w:rPr>
          <w:sz w:val="22"/>
          <w:szCs w:val="22"/>
        </w:rPr>
        <w:t xml:space="preserve"> привести в соответствие с действующим законодательством.</w:t>
      </w:r>
    </w:p>
    <w:p w:rsidR="0087543E" w:rsidRPr="00DC119E" w:rsidRDefault="0087543E" w:rsidP="0087543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Привести в соответствие дату утверждения постановления администрации от 05.11.2020 года № 36/1 </w:t>
      </w:r>
      <w:r w:rsidRPr="00DC119E">
        <w:rPr>
          <w:sz w:val="22"/>
          <w:szCs w:val="22"/>
        </w:rPr>
        <w:t xml:space="preserve">«Об утверждении Положения об оплате труда работников, не являющиеся должностями муниципальной службы (технические исполнители) и вспомогательного персонала органов местного самоуправления Макаровского муниципального образования»  </w:t>
      </w:r>
    </w:p>
    <w:p w:rsidR="0087543E" w:rsidRDefault="0087543E" w:rsidP="0087543E">
      <w:pPr>
        <w:shd w:val="clear" w:color="auto" w:fill="FFFFFF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 Исключить из штатного расписания по должности «водитель» надбавку за выслугу лет. </w:t>
      </w:r>
    </w:p>
    <w:p w:rsidR="00007C56" w:rsidRDefault="0087543E" w:rsidP="0087543E">
      <w:pPr>
        <w:shd w:val="clear" w:color="auto" w:fill="FFFFFF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8. Должность технического исполнителя привести в соответствие с действующим законодательством</w:t>
      </w:r>
      <w:r w:rsidRPr="00DC119E">
        <w:rPr>
          <w:sz w:val="22"/>
          <w:szCs w:val="22"/>
        </w:rPr>
        <w:t>.</w:t>
      </w:r>
    </w:p>
    <w:p w:rsidR="0087543E" w:rsidRPr="00DC119E" w:rsidRDefault="00007C56" w:rsidP="00007C56">
      <w:pPr>
        <w:shd w:val="clear" w:color="auto" w:fill="FFFFFF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9. К проекту решения о бюджете представлять</w:t>
      </w:r>
      <w:r w:rsidR="0087543E" w:rsidRPr="00DC119E">
        <w:rPr>
          <w:sz w:val="22"/>
          <w:szCs w:val="22"/>
        </w:rPr>
        <w:t xml:space="preserve"> штатное расписание работников муниципального казенного учреждения «МЦНД «Искра» и работника военно-учетного стола, а также нормативные акты, регулирующие оплату труда работников культуры и работника военно-учетного стола.</w:t>
      </w:r>
    </w:p>
    <w:p w:rsidR="00007C56" w:rsidRPr="00007C56" w:rsidRDefault="00007C56" w:rsidP="00007C56">
      <w:pPr>
        <w:ind w:firstLine="360"/>
        <w:jc w:val="both"/>
        <w:rPr>
          <w:sz w:val="22"/>
          <w:szCs w:val="22"/>
        </w:rPr>
      </w:pPr>
      <w:r w:rsidRPr="00007C56">
        <w:rPr>
          <w:sz w:val="22"/>
          <w:szCs w:val="22"/>
        </w:rPr>
        <w:t>10.Устранить внутренние противоречия муниципальной программы «Эффективное управление органами местного самоуправления Макаровского сельского поселения на 20</w:t>
      </w:r>
      <w:r>
        <w:rPr>
          <w:sz w:val="22"/>
          <w:szCs w:val="22"/>
        </w:rPr>
        <w:t>20</w:t>
      </w:r>
      <w:r w:rsidRPr="00007C56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007C56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Pr="00007C56">
        <w:rPr>
          <w:sz w:val="22"/>
          <w:szCs w:val="22"/>
        </w:rPr>
        <w:t xml:space="preserve"> гг.» и входящих в нее подпрограмм. </w:t>
      </w:r>
    </w:p>
    <w:p w:rsidR="00007C56" w:rsidRDefault="00007C56" w:rsidP="00007C5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="00792D7C" w:rsidRPr="00DC119E">
        <w:rPr>
          <w:sz w:val="22"/>
          <w:szCs w:val="22"/>
        </w:rPr>
        <w:t xml:space="preserve"> соответствии с требованиями ст. 86 БК РФ к финансированию принимать расходы,  являющиеся </w:t>
      </w:r>
    </w:p>
    <w:p w:rsidR="00792D7C" w:rsidRPr="00DC119E" w:rsidRDefault="00792D7C" w:rsidP="00007C56">
      <w:pPr>
        <w:rPr>
          <w:sz w:val="22"/>
          <w:szCs w:val="22"/>
        </w:rPr>
      </w:pPr>
      <w:r w:rsidRPr="00DC119E">
        <w:rPr>
          <w:sz w:val="22"/>
          <w:szCs w:val="22"/>
        </w:rPr>
        <w:t>расходными обязательствами Макаровского сельского поселения.</w:t>
      </w:r>
    </w:p>
    <w:p w:rsidR="00B6470F" w:rsidRPr="00DC119E" w:rsidRDefault="00B6470F" w:rsidP="00007C56">
      <w:pPr>
        <w:pStyle w:val="ab"/>
        <w:numPr>
          <w:ilvl w:val="0"/>
          <w:numId w:val="23"/>
        </w:numPr>
        <w:spacing w:before="0" w:after="0" w:line="240" w:lineRule="auto"/>
        <w:jc w:val="both"/>
        <w:rPr>
          <w:rFonts w:ascii="Times New Roman" w:hAnsi="Times New Roman"/>
        </w:rPr>
      </w:pPr>
      <w:r w:rsidRPr="00DC119E">
        <w:rPr>
          <w:rFonts w:ascii="Times New Roman" w:hAnsi="Times New Roman"/>
        </w:rPr>
        <w:t>Документы, предоставляемые одновременно</w:t>
      </w:r>
      <w:r w:rsidR="00E5012B" w:rsidRPr="00DC119E">
        <w:rPr>
          <w:rFonts w:ascii="Times New Roman" w:hAnsi="Times New Roman"/>
        </w:rPr>
        <w:t xml:space="preserve"> </w:t>
      </w:r>
      <w:r w:rsidRPr="00DC119E">
        <w:rPr>
          <w:rFonts w:ascii="Times New Roman" w:hAnsi="Times New Roman"/>
        </w:rPr>
        <w:t xml:space="preserve">с </w:t>
      </w:r>
      <w:r w:rsidR="00792D7C" w:rsidRPr="00DC119E">
        <w:rPr>
          <w:rFonts w:ascii="Times New Roman" w:hAnsi="Times New Roman"/>
        </w:rPr>
        <w:t>п</w:t>
      </w:r>
      <w:r w:rsidRPr="00DC119E">
        <w:rPr>
          <w:rFonts w:ascii="Times New Roman" w:hAnsi="Times New Roman"/>
        </w:rPr>
        <w:t>роектом бюджета на рассмотрение</w:t>
      </w:r>
      <w:r w:rsidR="00CE5F82" w:rsidRPr="00DC119E">
        <w:rPr>
          <w:rFonts w:ascii="Times New Roman" w:hAnsi="Times New Roman"/>
        </w:rPr>
        <w:t xml:space="preserve"> </w:t>
      </w:r>
      <w:r w:rsidRPr="00DC119E">
        <w:rPr>
          <w:rFonts w:ascii="Times New Roman" w:hAnsi="Times New Roman"/>
        </w:rPr>
        <w:t>Думой</w:t>
      </w:r>
      <w:r w:rsidR="00007C56">
        <w:rPr>
          <w:rFonts w:ascii="Times New Roman" w:hAnsi="Times New Roman"/>
        </w:rPr>
        <w:t xml:space="preserve"> </w:t>
      </w:r>
      <w:r w:rsidR="00CE5F82" w:rsidRPr="00DC119E">
        <w:rPr>
          <w:rFonts w:ascii="Times New Roman" w:hAnsi="Times New Roman"/>
        </w:rPr>
        <w:t>Макаровского</w:t>
      </w:r>
      <w:r w:rsidRPr="00DC119E">
        <w:rPr>
          <w:rFonts w:ascii="Times New Roman" w:hAnsi="Times New Roman"/>
        </w:rPr>
        <w:t xml:space="preserve"> сельского поселения, предоставлять в полном объеме.</w:t>
      </w:r>
    </w:p>
    <w:p w:rsidR="00007C56" w:rsidRPr="00AB57FE" w:rsidRDefault="00DC119E" w:rsidP="00007C56">
      <w:pPr>
        <w:numPr>
          <w:ilvl w:val="0"/>
          <w:numId w:val="23"/>
        </w:numPr>
        <w:jc w:val="both"/>
        <w:rPr>
          <w:sz w:val="22"/>
          <w:szCs w:val="22"/>
        </w:rPr>
      </w:pPr>
      <w:r w:rsidRPr="00007C56">
        <w:rPr>
          <w:sz w:val="22"/>
          <w:szCs w:val="22"/>
        </w:rPr>
        <w:t>В с</w:t>
      </w:r>
      <w:r w:rsidR="00792D7C" w:rsidRPr="00007C56">
        <w:rPr>
          <w:sz w:val="22"/>
          <w:szCs w:val="22"/>
        </w:rPr>
        <w:t xml:space="preserve">оответствии со ст.36 Бюджетного Кодекса РФ </w:t>
      </w:r>
      <w:r w:rsidR="00007C56">
        <w:rPr>
          <w:sz w:val="22"/>
          <w:szCs w:val="22"/>
        </w:rPr>
        <w:t>ра</w:t>
      </w:r>
      <w:r w:rsidR="00007C56" w:rsidRPr="00AB57FE">
        <w:rPr>
          <w:sz w:val="22"/>
          <w:szCs w:val="22"/>
        </w:rPr>
        <w:t xml:space="preserve">зместить на официальном сайте администрации </w:t>
      </w:r>
      <w:r w:rsidR="00007C56">
        <w:rPr>
          <w:sz w:val="22"/>
          <w:szCs w:val="22"/>
        </w:rPr>
        <w:t>Макаровского</w:t>
      </w:r>
      <w:r w:rsidR="00007C56" w:rsidRPr="00AB57FE">
        <w:rPr>
          <w:sz w:val="22"/>
          <w:szCs w:val="22"/>
        </w:rPr>
        <w:t xml:space="preserve"> селького поселения документы, предоставляемые одновременно с проектом бюджета. </w:t>
      </w:r>
    </w:p>
    <w:p w:rsidR="00792D7C" w:rsidRPr="00007C56" w:rsidRDefault="00792D7C" w:rsidP="00007C56">
      <w:pPr>
        <w:numPr>
          <w:ilvl w:val="0"/>
          <w:numId w:val="23"/>
        </w:numPr>
        <w:ind w:left="0" w:firstLine="360"/>
        <w:jc w:val="both"/>
        <w:rPr>
          <w:sz w:val="22"/>
          <w:szCs w:val="22"/>
        </w:rPr>
      </w:pPr>
      <w:r w:rsidRPr="00007C56">
        <w:rPr>
          <w:sz w:val="22"/>
          <w:szCs w:val="22"/>
        </w:rPr>
        <w:t xml:space="preserve">В соответствии с  п.3 ст.179 БК РФ разработать </w:t>
      </w:r>
      <w:r w:rsidR="00007C56" w:rsidRPr="00007C56">
        <w:rPr>
          <w:sz w:val="22"/>
          <w:szCs w:val="22"/>
        </w:rPr>
        <w:t>критерии</w:t>
      </w:r>
      <w:r w:rsidRPr="00007C56">
        <w:rPr>
          <w:sz w:val="22"/>
          <w:szCs w:val="22"/>
        </w:rPr>
        <w:t xml:space="preserve"> оценки эффективности  реализации муниципальных программ. </w:t>
      </w:r>
    </w:p>
    <w:p w:rsidR="00E5012B" w:rsidRPr="00007C56" w:rsidRDefault="00E5012B" w:rsidP="00007C56">
      <w:pPr>
        <w:pStyle w:val="ab"/>
        <w:numPr>
          <w:ilvl w:val="0"/>
          <w:numId w:val="23"/>
        </w:numPr>
        <w:suppressAutoHyphens w:val="0"/>
        <w:spacing w:before="0"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07C56">
        <w:rPr>
          <w:rFonts w:ascii="Times New Roman" w:hAnsi="Times New Roman" w:cs="Times New Roman"/>
          <w:color w:val="000000"/>
          <w:shd w:val="clear" w:color="auto" w:fill="FFFFFF"/>
        </w:rPr>
        <w:t>Пояснительную записку к проекту бюджета составлять в программном</w:t>
      </w:r>
      <w:r w:rsidRPr="00007C56">
        <w:rPr>
          <w:rFonts w:ascii="Times New Roman" w:hAnsi="Times New Roman" w:cs="Times New Roman"/>
        </w:rPr>
        <w:t xml:space="preserve"> формате, содержащем  расшифровку факторов, повлиявших на увеличение или уменьшение показателей, содержащей информацию о взаимоувязке целей и задач муниципальных программ и целей социально- экономического развития поселения, а также анализа планируемых объемов финансирования муниципальных программ с учетом оценки эффективности их реализации в  текущем году.</w:t>
      </w:r>
    </w:p>
    <w:p w:rsidR="0033785E" w:rsidRPr="00007C56" w:rsidRDefault="00E5012B" w:rsidP="00007C56">
      <w:pPr>
        <w:pStyle w:val="ab"/>
        <w:numPr>
          <w:ilvl w:val="0"/>
          <w:numId w:val="23"/>
        </w:numPr>
        <w:suppressAutoHyphens w:val="0"/>
        <w:spacing w:before="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07C56">
        <w:rPr>
          <w:rFonts w:ascii="Times New Roman" w:hAnsi="Times New Roman" w:cs="Times New Roman"/>
        </w:rPr>
        <w:t xml:space="preserve"> </w:t>
      </w:r>
      <w:r w:rsidR="0033785E" w:rsidRPr="00007C56">
        <w:rPr>
          <w:rFonts w:ascii="Times New Roman" w:hAnsi="Times New Roman" w:cs="Times New Roman"/>
        </w:rPr>
        <w:t xml:space="preserve">При формировании проекта бюджета </w:t>
      </w:r>
      <w:r w:rsidR="0033785E" w:rsidRPr="00007C56">
        <w:rPr>
          <w:rFonts w:ascii="Times New Roman" w:hAnsi="Times New Roman" w:cs="Times New Roman"/>
          <w:bCs/>
        </w:rPr>
        <w:t>Макаровского муниципального образования соблюдать требования действующего законодательства.</w:t>
      </w:r>
    </w:p>
    <w:p w:rsidR="00633244" w:rsidRPr="00007C56" w:rsidRDefault="001B110E" w:rsidP="00E5012B">
      <w:pPr>
        <w:autoSpaceDE w:val="0"/>
        <w:autoSpaceDN w:val="0"/>
        <w:adjustRightInd w:val="0"/>
        <w:jc w:val="both"/>
      </w:pPr>
      <w:r w:rsidRPr="00007C56">
        <w:rPr>
          <w:rFonts w:eastAsia="TimesNewRomanPSMT"/>
          <w:sz w:val="22"/>
          <w:szCs w:val="22"/>
        </w:rPr>
        <w:t xml:space="preserve">     </w:t>
      </w:r>
    </w:p>
    <w:p w:rsidR="00633244" w:rsidRPr="00B6470F" w:rsidRDefault="00633244" w:rsidP="0033785E">
      <w:pPr>
        <w:jc w:val="both"/>
        <w:rPr>
          <w:sz w:val="22"/>
          <w:szCs w:val="22"/>
        </w:rPr>
      </w:pPr>
      <w:r w:rsidRPr="00445C59">
        <w:rPr>
          <w:sz w:val="22"/>
          <w:szCs w:val="22"/>
        </w:rPr>
        <w:t xml:space="preserve">     </w:t>
      </w:r>
      <w:r w:rsidRPr="00445C59">
        <w:rPr>
          <w:b/>
          <w:sz w:val="22"/>
          <w:szCs w:val="22"/>
        </w:rPr>
        <w:t xml:space="preserve"> </w:t>
      </w:r>
      <w:r w:rsidR="00B6470F" w:rsidRPr="00445C59">
        <w:rPr>
          <w:b/>
          <w:sz w:val="22"/>
          <w:szCs w:val="22"/>
        </w:rPr>
        <w:t xml:space="preserve">    </w:t>
      </w:r>
      <w:r w:rsidRPr="00445C59">
        <w:rPr>
          <w:sz w:val="22"/>
          <w:szCs w:val="22"/>
        </w:rPr>
        <w:t xml:space="preserve">По мнению Контрольно-счетной палаты муниципального образования Киренский район, проект решения Думы </w:t>
      </w:r>
      <w:r w:rsidR="0033785E" w:rsidRPr="00445C59">
        <w:rPr>
          <w:sz w:val="22"/>
          <w:szCs w:val="22"/>
        </w:rPr>
        <w:t>Макар</w:t>
      </w:r>
      <w:r w:rsidR="000106CA" w:rsidRPr="00445C59">
        <w:rPr>
          <w:sz w:val="22"/>
          <w:szCs w:val="22"/>
        </w:rPr>
        <w:t>овского</w:t>
      </w:r>
      <w:r w:rsidRPr="00445C59">
        <w:rPr>
          <w:sz w:val="22"/>
          <w:szCs w:val="22"/>
        </w:rPr>
        <w:t xml:space="preserve"> </w:t>
      </w:r>
      <w:r w:rsidR="000106CA" w:rsidRPr="00445C59">
        <w:rPr>
          <w:sz w:val="22"/>
          <w:szCs w:val="22"/>
        </w:rPr>
        <w:t>сельского поселения</w:t>
      </w:r>
      <w:r w:rsidRPr="00445C59">
        <w:rPr>
          <w:sz w:val="22"/>
          <w:szCs w:val="22"/>
        </w:rPr>
        <w:t xml:space="preserve"> «О</w:t>
      </w:r>
      <w:r w:rsidR="00E87082" w:rsidRPr="00445C59">
        <w:rPr>
          <w:sz w:val="22"/>
          <w:szCs w:val="22"/>
        </w:rPr>
        <w:t>б утверждении</w:t>
      </w:r>
      <w:r w:rsidRPr="00445C59">
        <w:rPr>
          <w:sz w:val="22"/>
          <w:szCs w:val="22"/>
        </w:rPr>
        <w:t xml:space="preserve"> бюджет</w:t>
      </w:r>
      <w:r w:rsidR="00E87082" w:rsidRPr="00445C59">
        <w:rPr>
          <w:sz w:val="22"/>
          <w:szCs w:val="22"/>
        </w:rPr>
        <w:t>а</w:t>
      </w:r>
      <w:r w:rsidRPr="00445C59">
        <w:rPr>
          <w:sz w:val="22"/>
          <w:szCs w:val="22"/>
        </w:rPr>
        <w:t xml:space="preserve"> </w:t>
      </w:r>
      <w:r w:rsidR="0033785E" w:rsidRPr="00445C59">
        <w:rPr>
          <w:sz w:val="22"/>
          <w:szCs w:val="22"/>
        </w:rPr>
        <w:t>Макар</w:t>
      </w:r>
      <w:r w:rsidR="000106CA" w:rsidRPr="00445C59">
        <w:rPr>
          <w:sz w:val="22"/>
          <w:szCs w:val="22"/>
        </w:rPr>
        <w:t xml:space="preserve">овского сельского поселения </w:t>
      </w:r>
      <w:r w:rsidRPr="00445C59">
        <w:rPr>
          <w:sz w:val="22"/>
          <w:szCs w:val="22"/>
        </w:rPr>
        <w:t xml:space="preserve">  на 20</w:t>
      </w:r>
      <w:r w:rsidR="00445C59" w:rsidRPr="00445C59">
        <w:rPr>
          <w:sz w:val="22"/>
          <w:szCs w:val="22"/>
        </w:rPr>
        <w:t>20</w:t>
      </w:r>
      <w:r w:rsidRPr="00445C59">
        <w:rPr>
          <w:sz w:val="22"/>
          <w:szCs w:val="22"/>
        </w:rPr>
        <w:t xml:space="preserve"> год и на плановый период 20</w:t>
      </w:r>
      <w:r w:rsidR="004A0034" w:rsidRPr="00445C59">
        <w:rPr>
          <w:sz w:val="22"/>
          <w:szCs w:val="22"/>
        </w:rPr>
        <w:t>2</w:t>
      </w:r>
      <w:r w:rsidR="00445C59" w:rsidRPr="00445C59">
        <w:rPr>
          <w:sz w:val="22"/>
          <w:szCs w:val="22"/>
        </w:rPr>
        <w:t>1</w:t>
      </w:r>
      <w:r w:rsidRPr="00445C59">
        <w:rPr>
          <w:sz w:val="22"/>
          <w:szCs w:val="22"/>
        </w:rPr>
        <w:t xml:space="preserve"> и 202</w:t>
      </w:r>
      <w:r w:rsidR="00445C59" w:rsidRPr="00445C59">
        <w:rPr>
          <w:sz w:val="22"/>
          <w:szCs w:val="22"/>
        </w:rPr>
        <w:t>2</w:t>
      </w:r>
      <w:r w:rsidRPr="00445C59">
        <w:rPr>
          <w:sz w:val="22"/>
          <w:szCs w:val="22"/>
        </w:rPr>
        <w:t xml:space="preserve"> годов»  может быть рекомендован к принятию </w:t>
      </w:r>
      <w:r w:rsidR="00B6470F" w:rsidRPr="00445C59">
        <w:rPr>
          <w:sz w:val="22"/>
          <w:szCs w:val="22"/>
        </w:rPr>
        <w:t>только после устранения указанных</w:t>
      </w:r>
      <w:r w:rsidRPr="00445C59">
        <w:rPr>
          <w:sz w:val="22"/>
          <w:szCs w:val="22"/>
        </w:rPr>
        <w:t xml:space="preserve"> замечаний и предложений.</w:t>
      </w:r>
      <w:r w:rsidRPr="00B6470F">
        <w:rPr>
          <w:sz w:val="22"/>
          <w:szCs w:val="22"/>
        </w:rPr>
        <w:t xml:space="preserve"> </w:t>
      </w:r>
    </w:p>
    <w:p w:rsidR="00633244" w:rsidRPr="00B6470F" w:rsidRDefault="00633244" w:rsidP="0033785E">
      <w:pPr>
        <w:shd w:val="clear" w:color="auto" w:fill="FFFFFF"/>
        <w:tabs>
          <w:tab w:val="left" w:pos="10080"/>
        </w:tabs>
        <w:jc w:val="both"/>
        <w:rPr>
          <w:b/>
          <w:sz w:val="22"/>
          <w:szCs w:val="22"/>
        </w:rPr>
      </w:pPr>
    </w:p>
    <w:p w:rsidR="00B6470F" w:rsidRPr="00B6470F" w:rsidRDefault="00B6470F" w:rsidP="0033785E">
      <w:pPr>
        <w:pStyle w:val="ab"/>
        <w:spacing w:before="0" w:after="0" w:line="240" w:lineRule="auto"/>
        <w:rPr>
          <w:rFonts w:ascii="Times New Roman" w:hAnsi="Times New Roman" w:cs="Times New Roman"/>
          <w:b/>
        </w:rPr>
      </w:pPr>
    </w:p>
    <w:p w:rsidR="00B6470F" w:rsidRPr="00B6470F" w:rsidRDefault="00B6470F" w:rsidP="0033785E">
      <w:pPr>
        <w:pStyle w:val="ab"/>
        <w:spacing w:before="0" w:after="0" w:line="240" w:lineRule="auto"/>
        <w:rPr>
          <w:rFonts w:ascii="Times New Roman" w:hAnsi="Times New Roman" w:cs="Times New Roman"/>
          <w:b/>
        </w:rPr>
      </w:pPr>
    </w:p>
    <w:p w:rsidR="00EA0EEA" w:rsidRPr="0033785E" w:rsidRDefault="00B6470F" w:rsidP="0033785E">
      <w:pPr>
        <w:pStyle w:val="ab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4A0034" w:rsidRPr="00B6470F">
        <w:rPr>
          <w:rFonts w:ascii="Times New Roman" w:hAnsi="Times New Roman" w:cs="Times New Roman"/>
          <w:b/>
        </w:rPr>
        <w:t>Председатель</w:t>
      </w:r>
      <w:r w:rsidR="00CC337B" w:rsidRPr="00B6470F">
        <w:rPr>
          <w:rFonts w:ascii="Times New Roman" w:hAnsi="Times New Roman" w:cs="Times New Roman"/>
          <w:b/>
        </w:rPr>
        <w:t xml:space="preserve"> КСП района</w:t>
      </w:r>
      <w:r w:rsidR="00707808" w:rsidRPr="00B6470F">
        <w:rPr>
          <w:rFonts w:ascii="Times New Roman" w:hAnsi="Times New Roman" w:cs="Times New Roman"/>
          <w:b/>
        </w:rPr>
        <w:tab/>
      </w:r>
      <w:r w:rsidR="00707808" w:rsidRPr="00B6470F">
        <w:rPr>
          <w:rFonts w:ascii="Times New Roman" w:hAnsi="Times New Roman" w:cs="Times New Roman"/>
          <w:b/>
        </w:rPr>
        <w:tab/>
      </w:r>
      <w:r w:rsidR="00707808" w:rsidRPr="00B6470F">
        <w:rPr>
          <w:rFonts w:ascii="Times New Roman" w:hAnsi="Times New Roman" w:cs="Times New Roman"/>
          <w:b/>
        </w:rPr>
        <w:tab/>
      </w:r>
      <w:r w:rsidR="00707808" w:rsidRPr="00B6470F">
        <w:rPr>
          <w:rFonts w:ascii="Times New Roman" w:hAnsi="Times New Roman" w:cs="Times New Roman"/>
          <w:b/>
        </w:rPr>
        <w:tab/>
      </w:r>
      <w:r w:rsidR="00707808" w:rsidRPr="00B6470F">
        <w:rPr>
          <w:rFonts w:ascii="Times New Roman" w:hAnsi="Times New Roman" w:cs="Times New Roman"/>
          <w:b/>
        </w:rPr>
        <w:tab/>
      </w:r>
      <w:r w:rsidR="00707808" w:rsidRPr="00B6470F">
        <w:rPr>
          <w:rFonts w:ascii="Times New Roman" w:hAnsi="Times New Roman" w:cs="Times New Roman"/>
          <w:b/>
        </w:rPr>
        <w:tab/>
      </w:r>
      <w:r w:rsidR="00707808" w:rsidRPr="00B6470F">
        <w:rPr>
          <w:rFonts w:ascii="Times New Roman" w:hAnsi="Times New Roman" w:cs="Times New Roman"/>
          <w:b/>
        </w:rPr>
        <w:tab/>
      </w:r>
      <w:r w:rsidR="004A0034" w:rsidRPr="00B6470F">
        <w:rPr>
          <w:rFonts w:ascii="Times New Roman" w:hAnsi="Times New Roman" w:cs="Times New Roman"/>
          <w:b/>
        </w:rPr>
        <w:t>С</w:t>
      </w:r>
      <w:r w:rsidR="00CC337B" w:rsidRPr="00B6470F">
        <w:rPr>
          <w:rFonts w:ascii="Times New Roman" w:hAnsi="Times New Roman" w:cs="Times New Roman"/>
          <w:b/>
        </w:rPr>
        <w:t>.А.К</w:t>
      </w:r>
      <w:r w:rsidR="004A0034" w:rsidRPr="00B6470F">
        <w:rPr>
          <w:rFonts w:ascii="Times New Roman" w:hAnsi="Times New Roman" w:cs="Times New Roman"/>
          <w:b/>
        </w:rPr>
        <w:t>илячкова</w:t>
      </w:r>
    </w:p>
    <w:sectPr w:rsidR="00EA0EEA" w:rsidRPr="0033785E" w:rsidSect="004B3012">
      <w:footerReference w:type="even" r:id="rId14"/>
      <w:footerReference w:type="default" r:id="rId15"/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04" w:rsidRDefault="001D6704">
      <w:r>
        <w:separator/>
      </w:r>
    </w:p>
  </w:endnote>
  <w:endnote w:type="continuationSeparator" w:id="0">
    <w:p w:rsidR="001D6704" w:rsidRDefault="001D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9E" w:rsidRDefault="00DC119E" w:rsidP="00367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19E" w:rsidRDefault="00DC119E" w:rsidP="00367D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9E" w:rsidRDefault="00DC119E" w:rsidP="00367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E39">
      <w:rPr>
        <w:rStyle w:val="a5"/>
        <w:noProof/>
      </w:rPr>
      <w:t>16</w:t>
    </w:r>
    <w:r>
      <w:rPr>
        <w:rStyle w:val="a5"/>
      </w:rPr>
      <w:fldChar w:fldCharType="end"/>
    </w:r>
  </w:p>
  <w:p w:rsidR="00DC119E" w:rsidRDefault="00DC119E" w:rsidP="00367D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04" w:rsidRDefault="001D6704">
      <w:r>
        <w:separator/>
      </w:r>
    </w:p>
  </w:footnote>
  <w:footnote w:type="continuationSeparator" w:id="0">
    <w:p w:rsidR="001D6704" w:rsidRDefault="001D6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770"/>
    <w:multiLevelType w:val="hybridMultilevel"/>
    <w:tmpl w:val="2F84504A"/>
    <w:lvl w:ilvl="0" w:tplc="E8361D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453AE"/>
    <w:multiLevelType w:val="hybridMultilevel"/>
    <w:tmpl w:val="6AFA89FA"/>
    <w:lvl w:ilvl="0" w:tplc="C7FC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494C"/>
    <w:multiLevelType w:val="hybridMultilevel"/>
    <w:tmpl w:val="CD001224"/>
    <w:lvl w:ilvl="0" w:tplc="0F9A0A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33833"/>
    <w:multiLevelType w:val="hybridMultilevel"/>
    <w:tmpl w:val="BF7EED5C"/>
    <w:lvl w:ilvl="0" w:tplc="BD3E629E">
      <w:start w:val="4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681107"/>
    <w:multiLevelType w:val="hybridMultilevel"/>
    <w:tmpl w:val="FA6243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1835121"/>
    <w:multiLevelType w:val="hybridMultilevel"/>
    <w:tmpl w:val="28AE26CC"/>
    <w:lvl w:ilvl="0" w:tplc="F7F2BA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1650A4"/>
    <w:multiLevelType w:val="hybridMultilevel"/>
    <w:tmpl w:val="F2B24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057"/>
    <w:multiLevelType w:val="hybridMultilevel"/>
    <w:tmpl w:val="F6E8E0E6"/>
    <w:lvl w:ilvl="0" w:tplc="8CB8D4DE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500F24"/>
    <w:multiLevelType w:val="hybridMultilevel"/>
    <w:tmpl w:val="0BA61A1E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6504"/>
    <w:multiLevelType w:val="hybridMultilevel"/>
    <w:tmpl w:val="96CEE1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11FE"/>
    <w:multiLevelType w:val="hybridMultilevel"/>
    <w:tmpl w:val="537AE5FE"/>
    <w:lvl w:ilvl="0" w:tplc="F35EFA9A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024C4A"/>
    <w:multiLevelType w:val="hybridMultilevel"/>
    <w:tmpl w:val="A8CC0A70"/>
    <w:lvl w:ilvl="0" w:tplc="C38AF6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65756"/>
    <w:multiLevelType w:val="hybridMultilevel"/>
    <w:tmpl w:val="6ACA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84A08"/>
    <w:multiLevelType w:val="multilevel"/>
    <w:tmpl w:val="21A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53D5A"/>
    <w:multiLevelType w:val="hybridMultilevel"/>
    <w:tmpl w:val="B3C2AD62"/>
    <w:lvl w:ilvl="0" w:tplc="27CE85A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5453"/>
    <w:multiLevelType w:val="hybridMultilevel"/>
    <w:tmpl w:val="98EE7B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51AD9"/>
    <w:multiLevelType w:val="hybridMultilevel"/>
    <w:tmpl w:val="188E3E9E"/>
    <w:lvl w:ilvl="0" w:tplc="9BC2047C">
      <w:start w:val="1"/>
      <w:numFmt w:val="decimal"/>
      <w:lvlText w:val="%1."/>
      <w:lvlJc w:val="left"/>
      <w:pPr>
        <w:ind w:left="3443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9D6ECF"/>
    <w:multiLevelType w:val="hybridMultilevel"/>
    <w:tmpl w:val="7784A2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2D24E5"/>
    <w:multiLevelType w:val="hybridMultilevel"/>
    <w:tmpl w:val="29B6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D2A42"/>
    <w:multiLevelType w:val="hybridMultilevel"/>
    <w:tmpl w:val="A7ACF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645CA"/>
    <w:multiLevelType w:val="hybridMultilevel"/>
    <w:tmpl w:val="BA48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D76FD"/>
    <w:multiLevelType w:val="hybridMultilevel"/>
    <w:tmpl w:val="9E4AF1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19"/>
  </w:num>
  <w:num w:numId="8">
    <w:abstractNumId w:val="0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3"/>
  </w:num>
  <w:num w:numId="20">
    <w:abstractNumId w:val="8"/>
  </w:num>
  <w:num w:numId="21">
    <w:abstractNumId w:val="21"/>
  </w:num>
  <w:num w:numId="22">
    <w:abstractNumId w:val="23"/>
  </w:num>
  <w:num w:numId="23">
    <w:abstractNumId w:val="10"/>
  </w:num>
  <w:num w:numId="2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DE"/>
    <w:rsid w:val="000018C8"/>
    <w:rsid w:val="000023F7"/>
    <w:rsid w:val="000059BE"/>
    <w:rsid w:val="00005D23"/>
    <w:rsid w:val="00006292"/>
    <w:rsid w:val="00007C56"/>
    <w:rsid w:val="000106CA"/>
    <w:rsid w:val="00011276"/>
    <w:rsid w:val="000112AE"/>
    <w:rsid w:val="00015031"/>
    <w:rsid w:val="00015A12"/>
    <w:rsid w:val="00017A21"/>
    <w:rsid w:val="00021E99"/>
    <w:rsid w:val="00022D1E"/>
    <w:rsid w:val="0002337A"/>
    <w:rsid w:val="00023EE3"/>
    <w:rsid w:val="00025C7F"/>
    <w:rsid w:val="00026AE1"/>
    <w:rsid w:val="00030718"/>
    <w:rsid w:val="000310F4"/>
    <w:rsid w:val="000338CE"/>
    <w:rsid w:val="0003460A"/>
    <w:rsid w:val="00034E95"/>
    <w:rsid w:val="00036819"/>
    <w:rsid w:val="000369C4"/>
    <w:rsid w:val="00036AF7"/>
    <w:rsid w:val="00037EB6"/>
    <w:rsid w:val="00040818"/>
    <w:rsid w:val="00040F82"/>
    <w:rsid w:val="00046B4D"/>
    <w:rsid w:val="00046E87"/>
    <w:rsid w:val="00047327"/>
    <w:rsid w:val="000479B6"/>
    <w:rsid w:val="00047E0A"/>
    <w:rsid w:val="00050C0C"/>
    <w:rsid w:val="00057F9A"/>
    <w:rsid w:val="00062565"/>
    <w:rsid w:val="00062EAB"/>
    <w:rsid w:val="0006386E"/>
    <w:rsid w:val="00063CB8"/>
    <w:rsid w:val="000647B3"/>
    <w:rsid w:val="00064B14"/>
    <w:rsid w:val="00065B14"/>
    <w:rsid w:val="0006649F"/>
    <w:rsid w:val="000678B6"/>
    <w:rsid w:val="00067D9A"/>
    <w:rsid w:val="00070339"/>
    <w:rsid w:val="000706FD"/>
    <w:rsid w:val="0007161C"/>
    <w:rsid w:val="00074AA6"/>
    <w:rsid w:val="000775D7"/>
    <w:rsid w:val="00080117"/>
    <w:rsid w:val="00081732"/>
    <w:rsid w:val="00082622"/>
    <w:rsid w:val="00084A70"/>
    <w:rsid w:val="00084AE3"/>
    <w:rsid w:val="000863BE"/>
    <w:rsid w:val="000869DB"/>
    <w:rsid w:val="000913EC"/>
    <w:rsid w:val="000926B8"/>
    <w:rsid w:val="00093499"/>
    <w:rsid w:val="00093D6F"/>
    <w:rsid w:val="00095A1C"/>
    <w:rsid w:val="00095A62"/>
    <w:rsid w:val="00095BA2"/>
    <w:rsid w:val="000A0569"/>
    <w:rsid w:val="000A18C0"/>
    <w:rsid w:val="000A19AF"/>
    <w:rsid w:val="000A2862"/>
    <w:rsid w:val="000A5477"/>
    <w:rsid w:val="000A5B66"/>
    <w:rsid w:val="000A5CDC"/>
    <w:rsid w:val="000A60C6"/>
    <w:rsid w:val="000A7812"/>
    <w:rsid w:val="000A7CC6"/>
    <w:rsid w:val="000B03C7"/>
    <w:rsid w:val="000B0A06"/>
    <w:rsid w:val="000B15C9"/>
    <w:rsid w:val="000B166E"/>
    <w:rsid w:val="000B2460"/>
    <w:rsid w:val="000B395E"/>
    <w:rsid w:val="000B4C2A"/>
    <w:rsid w:val="000B62EC"/>
    <w:rsid w:val="000C2523"/>
    <w:rsid w:val="000C5E42"/>
    <w:rsid w:val="000C66DE"/>
    <w:rsid w:val="000C6A49"/>
    <w:rsid w:val="000D2C3A"/>
    <w:rsid w:val="000D3A6A"/>
    <w:rsid w:val="000D7A84"/>
    <w:rsid w:val="000E09BD"/>
    <w:rsid w:val="000E0F3B"/>
    <w:rsid w:val="000E4B92"/>
    <w:rsid w:val="000E53A2"/>
    <w:rsid w:val="000E77A6"/>
    <w:rsid w:val="000F01EA"/>
    <w:rsid w:val="000F0901"/>
    <w:rsid w:val="000F1D6F"/>
    <w:rsid w:val="000F27C2"/>
    <w:rsid w:val="000F2B24"/>
    <w:rsid w:val="000F311C"/>
    <w:rsid w:val="000F5548"/>
    <w:rsid w:val="000F5829"/>
    <w:rsid w:val="000F5F69"/>
    <w:rsid w:val="000F6BFD"/>
    <w:rsid w:val="00101811"/>
    <w:rsid w:val="00102561"/>
    <w:rsid w:val="00102953"/>
    <w:rsid w:val="0010377F"/>
    <w:rsid w:val="00103919"/>
    <w:rsid w:val="001039C6"/>
    <w:rsid w:val="00104375"/>
    <w:rsid w:val="00104F65"/>
    <w:rsid w:val="00110FDD"/>
    <w:rsid w:val="00111141"/>
    <w:rsid w:val="001125F7"/>
    <w:rsid w:val="001128E4"/>
    <w:rsid w:val="00112F10"/>
    <w:rsid w:val="00114924"/>
    <w:rsid w:val="0011494E"/>
    <w:rsid w:val="00114B7B"/>
    <w:rsid w:val="00114DDD"/>
    <w:rsid w:val="001158A1"/>
    <w:rsid w:val="00117621"/>
    <w:rsid w:val="00121651"/>
    <w:rsid w:val="001229CC"/>
    <w:rsid w:val="00122BB7"/>
    <w:rsid w:val="00122C82"/>
    <w:rsid w:val="0012434D"/>
    <w:rsid w:val="001250CF"/>
    <w:rsid w:val="00125CF0"/>
    <w:rsid w:val="00125FBB"/>
    <w:rsid w:val="0012614D"/>
    <w:rsid w:val="00131430"/>
    <w:rsid w:val="00132EDE"/>
    <w:rsid w:val="00133AE3"/>
    <w:rsid w:val="00135447"/>
    <w:rsid w:val="001366E1"/>
    <w:rsid w:val="00136C6D"/>
    <w:rsid w:val="00137901"/>
    <w:rsid w:val="001427F1"/>
    <w:rsid w:val="00142EA1"/>
    <w:rsid w:val="001465B0"/>
    <w:rsid w:val="001505F7"/>
    <w:rsid w:val="00152B37"/>
    <w:rsid w:val="00153889"/>
    <w:rsid w:val="00153BD3"/>
    <w:rsid w:val="00155150"/>
    <w:rsid w:val="00156387"/>
    <w:rsid w:val="00156D94"/>
    <w:rsid w:val="00157BFF"/>
    <w:rsid w:val="00157F4C"/>
    <w:rsid w:val="00162289"/>
    <w:rsid w:val="001623F8"/>
    <w:rsid w:val="00163F2A"/>
    <w:rsid w:val="00164ACA"/>
    <w:rsid w:val="00164ACE"/>
    <w:rsid w:val="001664A9"/>
    <w:rsid w:val="001668CB"/>
    <w:rsid w:val="00167F52"/>
    <w:rsid w:val="0017090C"/>
    <w:rsid w:val="00171243"/>
    <w:rsid w:val="00172881"/>
    <w:rsid w:val="00173B16"/>
    <w:rsid w:val="00174320"/>
    <w:rsid w:val="00174774"/>
    <w:rsid w:val="001760F4"/>
    <w:rsid w:val="00177A5D"/>
    <w:rsid w:val="00180437"/>
    <w:rsid w:val="00180F94"/>
    <w:rsid w:val="001838DB"/>
    <w:rsid w:val="00184AC7"/>
    <w:rsid w:val="001850F6"/>
    <w:rsid w:val="00190A90"/>
    <w:rsid w:val="00191C20"/>
    <w:rsid w:val="00192DAC"/>
    <w:rsid w:val="00192E0C"/>
    <w:rsid w:val="00192EAB"/>
    <w:rsid w:val="00193717"/>
    <w:rsid w:val="00193892"/>
    <w:rsid w:val="00193934"/>
    <w:rsid w:val="00195B8C"/>
    <w:rsid w:val="0019749A"/>
    <w:rsid w:val="001A0F1C"/>
    <w:rsid w:val="001A160B"/>
    <w:rsid w:val="001A1E87"/>
    <w:rsid w:val="001A232E"/>
    <w:rsid w:val="001A253C"/>
    <w:rsid w:val="001A300A"/>
    <w:rsid w:val="001A655A"/>
    <w:rsid w:val="001B0ECF"/>
    <w:rsid w:val="001B110E"/>
    <w:rsid w:val="001B1522"/>
    <w:rsid w:val="001B1C49"/>
    <w:rsid w:val="001B3CFE"/>
    <w:rsid w:val="001B7246"/>
    <w:rsid w:val="001B77B0"/>
    <w:rsid w:val="001C134F"/>
    <w:rsid w:val="001C3280"/>
    <w:rsid w:val="001C33CF"/>
    <w:rsid w:val="001C4008"/>
    <w:rsid w:val="001C53AF"/>
    <w:rsid w:val="001D0171"/>
    <w:rsid w:val="001D0240"/>
    <w:rsid w:val="001D0CB1"/>
    <w:rsid w:val="001D113C"/>
    <w:rsid w:val="001D2A7D"/>
    <w:rsid w:val="001D4559"/>
    <w:rsid w:val="001D4B7D"/>
    <w:rsid w:val="001D6704"/>
    <w:rsid w:val="001E134C"/>
    <w:rsid w:val="001E1863"/>
    <w:rsid w:val="001E2827"/>
    <w:rsid w:val="001E51B9"/>
    <w:rsid w:val="001F039A"/>
    <w:rsid w:val="001F0E56"/>
    <w:rsid w:val="001F2420"/>
    <w:rsid w:val="001F4427"/>
    <w:rsid w:val="001F49DF"/>
    <w:rsid w:val="00203618"/>
    <w:rsid w:val="00203F1A"/>
    <w:rsid w:val="0020434A"/>
    <w:rsid w:val="00206119"/>
    <w:rsid w:val="00207B20"/>
    <w:rsid w:val="0021070E"/>
    <w:rsid w:val="002107D6"/>
    <w:rsid w:val="00212868"/>
    <w:rsid w:val="002128C9"/>
    <w:rsid w:val="00212C5E"/>
    <w:rsid w:val="002137CA"/>
    <w:rsid w:val="0021471A"/>
    <w:rsid w:val="002157F4"/>
    <w:rsid w:val="00215D4C"/>
    <w:rsid w:val="0022118C"/>
    <w:rsid w:val="002221E8"/>
    <w:rsid w:val="002228BC"/>
    <w:rsid w:val="00222CEE"/>
    <w:rsid w:val="0022599C"/>
    <w:rsid w:val="0022616D"/>
    <w:rsid w:val="0023087D"/>
    <w:rsid w:val="00231935"/>
    <w:rsid w:val="00231CFF"/>
    <w:rsid w:val="00232EE5"/>
    <w:rsid w:val="002336E9"/>
    <w:rsid w:val="002347CB"/>
    <w:rsid w:val="00234DD9"/>
    <w:rsid w:val="002355F2"/>
    <w:rsid w:val="00235726"/>
    <w:rsid w:val="00235792"/>
    <w:rsid w:val="00236EF9"/>
    <w:rsid w:val="00237989"/>
    <w:rsid w:val="0024488F"/>
    <w:rsid w:val="00246496"/>
    <w:rsid w:val="00250D12"/>
    <w:rsid w:val="002515AE"/>
    <w:rsid w:val="002567D7"/>
    <w:rsid w:val="00257160"/>
    <w:rsid w:val="00257C0C"/>
    <w:rsid w:val="00262374"/>
    <w:rsid w:val="00263B3D"/>
    <w:rsid w:val="0026787A"/>
    <w:rsid w:val="00267E26"/>
    <w:rsid w:val="00270A87"/>
    <w:rsid w:val="00271FC4"/>
    <w:rsid w:val="002767B8"/>
    <w:rsid w:val="00277498"/>
    <w:rsid w:val="002779A3"/>
    <w:rsid w:val="00280C6F"/>
    <w:rsid w:val="00280E2F"/>
    <w:rsid w:val="00282AE6"/>
    <w:rsid w:val="00282BAC"/>
    <w:rsid w:val="00283030"/>
    <w:rsid w:val="0028503C"/>
    <w:rsid w:val="00286096"/>
    <w:rsid w:val="00290EBA"/>
    <w:rsid w:val="00291049"/>
    <w:rsid w:val="002940F1"/>
    <w:rsid w:val="00294E6A"/>
    <w:rsid w:val="00294FA0"/>
    <w:rsid w:val="00295288"/>
    <w:rsid w:val="00296AFC"/>
    <w:rsid w:val="0029710C"/>
    <w:rsid w:val="00297932"/>
    <w:rsid w:val="002A012C"/>
    <w:rsid w:val="002A1752"/>
    <w:rsid w:val="002A4187"/>
    <w:rsid w:val="002A476A"/>
    <w:rsid w:val="002A6EA6"/>
    <w:rsid w:val="002B002E"/>
    <w:rsid w:val="002B013B"/>
    <w:rsid w:val="002B1C20"/>
    <w:rsid w:val="002B1C74"/>
    <w:rsid w:val="002B1DBA"/>
    <w:rsid w:val="002B2111"/>
    <w:rsid w:val="002B4AF6"/>
    <w:rsid w:val="002B5F9E"/>
    <w:rsid w:val="002B64C7"/>
    <w:rsid w:val="002B6EB9"/>
    <w:rsid w:val="002C0AF7"/>
    <w:rsid w:val="002C5F39"/>
    <w:rsid w:val="002D04D4"/>
    <w:rsid w:val="002D14D2"/>
    <w:rsid w:val="002D1B4B"/>
    <w:rsid w:val="002D2E55"/>
    <w:rsid w:val="002D3F11"/>
    <w:rsid w:val="002D3FD0"/>
    <w:rsid w:val="002D5530"/>
    <w:rsid w:val="002D6EED"/>
    <w:rsid w:val="002D751F"/>
    <w:rsid w:val="002E1EA4"/>
    <w:rsid w:val="002E5553"/>
    <w:rsid w:val="002E6019"/>
    <w:rsid w:val="002E7A2E"/>
    <w:rsid w:val="002F15FB"/>
    <w:rsid w:val="002F3F21"/>
    <w:rsid w:val="002F4E53"/>
    <w:rsid w:val="002F6433"/>
    <w:rsid w:val="002F6647"/>
    <w:rsid w:val="002F6FDF"/>
    <w:rsid w:val="002F77F0"/>
    <w:rsid w:val="002F7950"/>
    <w:rsid w:val="00300870"/>
    <w:rsid w:val="0030212B"/>
    <w:rsid w:val="00303422"/>
    <w:rsid w:val="00303497"/>
    <w:rsid w:val="0030407B"/>
    <w:rsid w:val="003050D2"/>
    <w:rsid w:val="003062AE"/>
    <w:rsid w:val="00306FBE"/>
    <w:rsid w:val="003101C1"/>
    <w:rsid w:val="00310B7F"/>
    <w:rsid w:val="00312E70"/>
    <w:rsid w:val="00313D39"/>
    <w:rsid w:val="00313EF4"/>
    <w:rsid w:val="00314FF1"/>
    <w:rsid w:val="00315834"/>
    <w:rsid w:val="00316E14"/>
    <w:rsid w:val="003171B5"/>
    <w:rsid w:val="00320267"/>
    <w:rsid w:val="00320663"/>
    <w:rsid w:val="00323E51"/>
    <w:rsid w:val="00323EEF"/>
    <w:rsid w:val="00324D09"/>
    <w:rsid w:val="00326230"/>
    <w:rsid w:val="00327DC9"/>
    <w:rsid w:val="00331853"/>
    <w:rsid w:val="00331D6C"/>
    <w:rsid w:val="00333A72"/>
    <w:rsid w:val="00333B9F"/>
    <w:rsid w:val="0033579D"/>
    <w:rsid w:val="003362DF"/>
    <w:rsid w:val="0033785E"/>
    <w:rsid w:val="00337933"/>
    <w:rsid w:val="00340670"/>
    <w:rsid w:val="003413A1"/>
    <w:rsid w:val="00341CCA"/>
    <w:rsid w:val="00342FF8"/>
    <w:rsid w:val="00344F63"/>
    <w:rsid w:val="00344FFA"/>
    <w:rsid w:val="00346B71"/>
    <w:rsid w:val="0034752E"/>
    <w:rsid w:val="00347F69"/>
    <w:rsid w:val="00353483"/>
    <w:rsid w:val="00353507"/>
    <w:rsid w:val="003548AC"/>
    <w:rsid w:val="00355A1D"/>
    <w:rsid w:val="00356180"/>
    <w:rsid w:val="00357D4E"/>
    <w:rsid w:val="00363775"/>
    <w:rsid w:val="00364B2B"/>
    <w:rsid w:val="00364CC5"/>
    <w:rsid w:val="00365B47"/>
    <w:rsid w:val="00365C12"/>
    <w:rsid w:val="0036732A"/>
    <w:rsid w:val="00367DDE"/>
    <w:rsid w:val="0037148E"/>
    <w:rsid w:val="00373962"/>
    <w:rsid w:val="0037438C"/>
    <w:rsid w:val="00380E1E"/>
    <w:rsid w:val="003810FC"/>
    <w:rsid w:val="00384EFC"/>
    <w:rsid w:val="00387E80"/>
    <w:rsid w:val="0039139B"/>
    <w:rsid w:val="003913AF"/>
    <w:rsid w:val="0039246D"/>
    <w:rsid w:val="0039418A"/>
    <w:rsid w:val="003A1EE2"/>
    <w:rsid w:val="003A2229"/>
    <w:rsid w:val="003A2B87"/>
    <w:rsid w:val="003A4AB0"/>
    <w:rsid w:val="003A55FF"/>
    <w:rsid w:val="003B162C"/>
    <w:rsid w:val="003B24EF"/>
    <w:rsid w:val="003B2AB7"/>
    <w:rsid w:val="003B2F76"/>
    <w:rsid w:val="003B4BC4"/>
    <w:rsid w:val="003B57A9"/>
    <w:rsid w:val="003B64F0"/>
    <w:rsid w:val="003B6809"/>
    <w:rsid w:val="003B6CE2"/>
    <w:rsid w:val="003B75EA"/>
    <w:rsid w:val="003C0AB5"/>
    <w:rsid w:val="003C268A"/>
    <w:rsid w:val="003C2ED7"/>
    <w:rsid w:val="003C4455"/>
    <w:rsid w:val="003C5237"/>
    <w:rsid w:val="003C620F"/>
    <w:rsid w:val="003C6E26"/>
    <w:rsid w:val="003D07FB"/>
    <w:rsid w:val="003D1623"/>
    <w:rsid w:val="003D1B44"/>
    <w:rsid w:val="003D3621"/>
    <w:rsid w:val="003D379C"/>
    <w:rsid w:val="003D5D21"/>
    <w:rsid w:val="003D6234"/>
    <w:rsid w:val="003D702B"/>
    <w:rsid w:val="003E0FE0"/>
    <w:rsid w:val="003E1F57"/>
    <w:rsid w:val="003E232F"/>
    <w:rsid w:val="003E25B5"/>
    <w:rsid w:val="003E26EE"/>
    <w:rsid w:val="003E29F0"/>
    <w:rsid w:val="003E2EDA"/>
    <w:rsid w:val="003E30C6"/>
    <w:rsid w:val="003E343C"/>
    <w:rsid w:val="003E3D78"/>
    <w:rsid w:val="003E47CB"/>
    <w:rsid w:val="003E4BC2"/>
    <w:rsid w:val="003E4DA8"/>
    <w:rsid w:val="003E606F"/>
    <w:rsid w:val="003E6CC6"/>
    <w:rsid w:val="003E6D74"/>
    <w:rsid w:val="003F046D"/>
    <w:rsid w:val="003F1952"/>
    <w:rsid w:val="003F5E96"/>
    <w:rsid w:val="003F6E6E"/>
    <w:rsid w:val="003F6E95"/>
    <w:rsid w:val="003F78DA"/>
    <w:rsid w:val="00400705"/>
    <w:rsid w:val="00400EDE"/>
    <w:rsid w:val="00402134"/>
    <w:rsid w:val="00403738"/>
    <w:rsid w:val="004037A2"/>
    <w:rsid w:val="00404163"/>
    <w:rsid w:val="004048D8"/>
    <w:rsid w:val="0040625B"/>
    <w:rsid w:val="00406C4B"/>
    <w:rsid w:val="00410651"/>
    <w:rsid w:val="00411751"/>
    <w:rsid w:val="0041233A"/>
    <w:rsid w:val="00412856"/>
    <w:rsid w:val="00412E1D"/>
    <w:rsid w:val="00413A80"/>
    <w:rsid w:val="00413F5D"/>
    <w:rsid w:val="004146FE"/>
    <w:rsid w:val="00414943"/>
    <w:rsid w:val="00415173"/>
    <w:rsid w:val="004154A4"/>
    <w:rsid w:val="00415B42"/>
    <w:rsid w:val="00415C50"/>
    <w:rsid w:val="004171DB"/>
    <w:rsid w:val="004179CB"/>
    <w:rsid w:val="00424957"/>
    <w:rsid w:val="004252ED"/>
    <w:rsid w:val="00430281"/>
    <w:rsid w:val="00430503"/>
    <w:rsid w:val="00430D16"/>
    <w:rsid w:val="00431580"/>
    <w:rsid w:val="00432094"/>
    <w:rsid w:val="00433A66"/>
    <w:rsid w:val="00433F3C"/>
    <w:rsid w:val="00436C47"/>
    <w:rsid w:val="00440F46"/>
    <w:rsid w:val="00442DA9"/>
    <w:rsid w:val="00443B69"/>
    <w:rsid w:val="0044484A"/>
    <w:rsid w:val="00445C59"/>
    <w:rsid w:val="004462D8"/>
    <w:rsid w:val="00447D3D"/>
    <w:rsid w:val="00450EFD"/>
    <w:rsid w:val="004514E6"/>
    <w:rsid w:val="00451FEB"/>
    <w:rsid w:val="0045530C"/>
    <w:rsid w:val="0045541F"/>
    <w:rsid w:val="00456C17"/>
    <w:rsid w:val="004606C9"/>
    <w:rsid w:val="00460AFB"/>
    <w:rsid w:val="00460B3E"/>
    <w:rsid w:val="00460C3E"/>
    <w:rsid w:val="0046190F"/>
    <w:rsid w:val="00462620"/>
    <w:rsid w:val="00463DF1"/>
    <w:rsid w:val="00465407"/>
    <w:rsid w:val="00466523"/>
    <w:rsid w:val="00466972"/>
    <w:rsid w:val="0047282B"/>
    <w:rsid w:val="00472F4B"/>
    <w:rsid w:val="00474342"/>
    <w:rsid w:val="00474C3A"/>
    <w:rsid w:val="00475E6E"/>
    <w:rsid w:val="00480135"/>
    <w:rsid w:val="004817BE"/>
    <w:rsid w:val="0048244D"/>
    <w:rsid w:val="00482986"/>
    <w:rsid w:val="004830BF"/>
    <w:rsid w:val="00484409"/>
    <w:rsid w:val="004846A5"/>
    <w:rsid w:val="0048774E"/>
    <w:rsid w:val="00487A5C"/>
    <w:rsid w:val="0049015A"/>
    <w:rsid w:val="004901D7"/>
    <w:rsid w:val="004908F6"/>
    <w:rsid w:val="00491C07"/>
    <w:rsid w:val="0049254C"/>
    <w:rsid w:val="00493C84"/>
    <w:rsid w:val="004A0034"/>
    <w:rsid w:val="004A011B"/>
    <w:rsid w:val="004A1820"/>
    <w:rsid w:val="004A2EA4"/>
    <w:rsid w:val="004A32FF"/>
    <w:rsid w:val="004A4EF3"/>
    <w:rsid w:val="004A6D06"/>
    <w:rsid w:val="004A7131"/>
    <w:rsid w:val="004A71BF"/>
    <w:rsid w:val="004B0AE8"/>
    <w:rsid w:val="004B3012"/>
    <w:rsid w:val="004B3C9E"/>
    <w:rsid w:val="004B3E39"/>
    <w:rsid w:val="004B505C"/>
    <w:rsid w:val="004B517E"/>
    <w:rsid w:val="004B5B37"/>
    <w:rsid w:val="004B5D60"/>
    <w:rsid w:val="004C2029"/>
    <w:rsid w:val="004C311B"/>
    <w:rsid w:val="004C5847"/>
    <w:rsid w:val="004D1399"/>
    <w:rsid w:val="004D1B15"/>
    <w:rsid w:val="004D268A"/>
    <w:rsid w:val="004D270E"/>
    <w:rsid w:val="004D2847"/>
    <w:rsid w:val="004D28E1"/>
    <w:rsid w:val="004D2C0B"/>
    <w:rsid w:val="004D2CA2"/>
    <w:rsid w:val="004D500D"/>
    <w:rsid w:val="004D5BB1"/>
    <w:rsid w:val="004D650F"/>
    <w:rsid w:val="004D6961"/>
    <w:rsid w:val="004D6D68"/>
    <w:rsid w:val="004D733B"/>
    <w:rsid w:val="004D7431"/>
    <w:rsid w:val="004D7E19"/>
    <w:rsid w:val="004E3239"/>
    <w:rsid w:val="004E4BBB"/>
    <w:rsid w:val="004E6DD7"/>
    <w:rsid w:val="004E7D78"/>
    <w:rsid w:val="004F0C54"/>
    <w:rsid w:val="004F132E"/>
    <w:rsid w:val="004F1A0A"/>
    <w:rsid w:val="004F224F"/>
    <w:rsid w:val="004F2C99"/>
    <w:rsid w:val="004F2EF6"/>
    <w:rsid w:val="004F3FE0"/>
    <w:rsid w:val="004F4983"/>
    <w:rsid w:val="004F5188"/>
    <w:rsid w:val="004F5312"/>
    <w:rsid w:val="004F6483"/>
    <w:rsid w:val="004F64D5"/>
    <w:rsid w:val="004F6626"/>
    <w:rsid w:val="004F6E50"/>
    <w:rsid w:val="004F7612"/>
    <w:rsid w:val="0050224F"/>
    <w:rsid w:val="005023B3"/>
    <w:rsid w:val="005038AD"/>
    <w:rsid w:val="005048D4"/>
    <w:rsid w:val="00505C72"/>
    <w:rsid w:val="00510C48"/>
    <w:rsid w:val="00513E45"/>
    <w:rsid w:val="00515917"/>
    <w:rsid w:val="00517DF2"/>
    <w:rsid w:val="00517E78"/>
    <w:rsid w:val="00522649"/>
    <w:rsid w:val="00522B7C"/>
    <w:rsid w:val="00523587"/>
    <w:rsid w:val="00525356"/>
    <w:rsid w:val="0052763A"/>
    <w:rsid w:val="00527681"/>
    <w:rsid w:val="00527A04"/>
    <w:rsid w:val="00530BD8"/>
    <w:rsid w:val="00530F12"/>
    <w:rsid w:val="00532035"/>
    <w:rsid w:val="00534349"/>
    <w:rsid w:val="00535102"/>
    <w:rsid w:val="00535142"/>
    <w:rsid w:val="005354B5"/>
    <w:rsid w:val="005369B9"/>
    <w:rsid w:val="00536DBB"/>
    <w:rsid w:val="00541330"/>
    <w:rsid w:val="005420D2"/>
    <w:rsid w:val="0054263C"/>
    <w:rsid w:val="00543901"/>
    <w:rsid w:val="00543DAC"/>
    <w:rsid w:val="00545D28"/>
    <w:rsid w:val="00552734"/>
    <w:rsid w:val="0055342A"/>
    <w:rsid w:val="00561189"/>
    <w:rsid w:val="00561405"/>
    <w:rsid w:val="0056164E"/>
    <w:rsid w:val="00561D9C"/>
    <w:rsid w:val="005628D2"/>
    <w:rsid w:val="0056364F"/>
    <w:rsid w:val="0056388F"/>
    <w:rsid w:val="00564E25"/>
    <w:rsid w:val="005678A4"/>
    <w:rsid w:val="005679A7"/>
    <w:rsid w:val="00570A52"/>
    <w:rsid w:val="00570CB3"/>
    <w:rsid w:val="005723E4"/>
    <w:rsid w:val="0057254E"/>
    <w:rsid w:val="0057341E"/>
    <w:rsid w:val="005738AF"/>
    <w:rsid w:val="0057579E"/>
    <w:rsid w:val="005811D4"/>
    <w:rsid w:val="005814EC"/>
    <w:rsid w:val="00584AD7"/>
    <w:rsid w:val="00585624"/>
    <w:rsid w:val="00586B5A"/>
    <w:rsid w:val="00586DC9"/>
    <w:rsid w:val="005925B8"/>
    <w:rsid w:val="00592FD3"/>
    <w:rsid w:val="00595CE4"/>
    <w:rsid w:val="005A0AA7"/>
    <w:rsid w:val="005A10D7"/>
    <w:rsid w:val="005A12D7"/>
    <w:rsid w:val="005A2064"/>
    <w:rsid w:val="005A29FC"/>
    <w:rsid w:val="005A2C37"/>
    <w:rsid w:val="005A2F75"/>
    <w:rsid w:val="005A55D6"/>
    <w:rsid w:val="005A5B31"/>
    <w:rsid w:val="005A7050"/>
    <w:rsid w:val="005B0283"/>
    <w:rsid w:val="005B0DDC"/>
    <w:rsid w:val="005B128A"/>
    <w:rsid w:val="005B36A4"/>
    <w:rsid w:val="005B47CF"/>
    <w:rsid w:val="005B54DA"/>
    <w:rsid w:val="005B6044"/>
    <w:rsid w:val="005B6067"/>
    <w:rsid w:val="005B6338"/>
    <w:rsid w:val="005B6395"/>
    <w:rsid w:val="005B6D5F"/>
    <w:rsid w:val="005C07B8"/>
    <w:rsid w:val="005C18C4"/>
    <w:rsid w:val="005C5FC8"/>
    <w:rsid w:val="005D042E"/>
    <w:rsid w:val="005D06EC"/>
    <w:rsid w:val="005D0746"/>
    <w:rsid w:val="005D0FA8"/>
    <w:rsid w:val="005D1387"/>
    <w:rsid w:val="005D3142"/>
    <w:rsid w:val="005D4147"/>
    <w:rsid w:val="005D41FF"/>
    <w:rsid w:val="005D461A"/>
    <w:rsid w:val="005D5932"/>
    <w:rsid w:val="005E0C4E"/>
    <w:rsid w:val="005E27BB"/>
    <w:rsid w:val="005E6A6C"/>
    <w:rsid w:val="005F1202"/>
    <w:rsid w:val="005F13B3"/>
    <w:rsid w:val="005F1F82"/>
    <w:rsid w:val="005F4115"/>
    <w:rsid w:val="005F572D"/>
    <w:rsid w:val="005F6EB5"/>
    <w:rsid w:val="00601ECE"/>
    <w:rsid w:val="006033A4"/>
    <w:rsid w:val="006041C6"/>
    <w:rsid w:val="00604461"/>
    <w:rsid w:val="0060496D"/>
    <w:rsid w:val="00604E96"/>
    <w:rsid w:val="0060560A"/>
    <w:rsid w:val="0060640D"/>
    <w:rsid w:val="00607037"/>
    <w:rsid w:val="006106B2"/>
    <w:rsid w:val="006124AE"/>
    <w:rsid w:val="00613B25"/>
    <w:rsid w:val="00613D62"/>
    <w:rsid w:val="00614002"/>
    <w:rsid w:val="00614962"/>
    <w:rsid w:val="006167B7"/>
    <w:rsid w:val="00620041"/>
    <w:rsid w:val="006204CF"/>
    <w:rsid w:val="0062071C"/>
    <w:rsid w:val="00620AC2"/>
    <w:rsid w:val="00622C64"/>
    <w:rsid w:val="00623E24"/>
    <w:rsid w:val="0062547C"/>
    <w:rsid w:val="00625C45"/>
    <w:rsid w:val="0062649F"/>
    <w:rsid w:val="006300D8"/>
    <w:rsid w:val="0063081E"/>
    <w:rsid w:val="0063109C"/>
    <w:rsid w:val="00633244"/>
    <w:rsid w:val="006334FB"/>
    <w:rsid w:val="00635390"/>
    <w:rsid w:val="00635EAB"/>
    <w:rsid w:val="00636DB4"/>
    <w:rsid w:val="00637F5A"/>
    <w:rsid w:val="00640623"/>
    <w:rsid w:val="00640DF9"/>
    <w:rsid w:val="006458DC"/>
    <w:rsid w:val="00646A90"/>
    <w:rsid w:val="00647DC3"/>
    <w:rsid w:val="00651649"/>
    <w:rsid w:val="0065362A"/>
    <w:rsid w:val="00653DAE"/>
    <w:rsid w:val="0065554A"/>
    <w:rsid w:val="0065655F"/>
    <w:rsid w:val="0065674F"/>
    <w:rsid w:val="006570A5"/>
    <w:rsid w:val="006604B8"/>
    <w:rsid w:val="006606E6"/>
    <w:rsid w:val="00664B09"/>
    <w:rsid w:val="006669A7"/>
    <w:rsid w:val="0067040D"/>
    <w:rsid w:val="00671623"/>
    <w:rsid w:val="006717CB"/>
    <w:rsid w:val="0067244C"/>
    <w:rsid w:val="006733B5"/>
    <w:rsid w:val="00674EEC"/>
    <w:rsid w:val="00676888"/>
    <w:rsid w:val="006771EA"/>
    <w:rsid w:val="006775C5"/>
    <w:rsid w:val="00680706"/>
    <w:rsid w:val="00680F32"/>
    <w:rsid w:val="006824A3"/>
    <w:rsid w:val="00682C14"/>
    <w:rsid w:val="00682FC2"/>
    <w:rsid w:val="00684088"/>
    <w:rsid w:val="0068422B"/>
    <w:rsid w:val="006848A7"/>
    <w:rsid w:val="00684D75"/>
    <w:rsid w:val="00686FD9"/>
    <w:rsid w:val="006873A0"/>
    <w:rsid w:val="00687919"/>
    <w:rsid w:val="00687E3D"/>
    <w:rsid w:val="00690B70"/>
    <w:rsid w:val="0069134F"/>
    <w:rsid w:val="00693B52"/>
    <w:rsid w:val="006950A0"/>
    <w:rsid w:val="006A0388"/>
    <w:rsid w:val="006A0656"/>
    <w:rsid w:val="006A066C"/>
    <w:rsid w:val="006A3E7C"/>
    <w:rsid w:val="006A4396"/>
    <w:rsid w:val="006A45DB"/>
    <w:rsid w:val="006A48F0"/>
    <w:rsid w:val="006A4E8B"/>
    <w:rsid w:val="006A65A2"/>
    <w:rsid w:val="006A68EB"/>
    <w:rsid w:val="006A77F8"/>
    <w:rsid w:val="006B0250"/>
    <w:rsid w:val="006B141F"/>
    <w:rsid w:val="006B40A3"/>
    <w:rsid w:val="006B4105"/>
    <w:rsid w:val="006B5C94"/>
    <w:rsid w:val="006B5F30"/>
    <w:rsid w:val="006B7452"/>
    <w:rsid w:val="006C14B2"/>
    <w:rsid w:val="006C22DD"/>
    <w:rsid w:val="006C2AC8"/>
    <w:rsid w:val="006C3132"/>
    <w:rsid w:val="006C6B71"/>
    <w:rsid w:val="006C7913"/>
    <w:rsid w:val="006C7ECE"/>
    <w:rsid w:val="006D00A0"/>
    <w:rsid w:val="006D19F8"/>
    <w:rsid w:val="006D1DD4"/>
    <w:rsid w:val="006D2148"/>
    <w:rsid w:val="006D2374"/>
    <w:rsid w:val="006D2F29"/>
    <w:rsid w:val="006D2FB6"/>
    <w:rsid w:val="006D302E"/>
    <w:rsid w:val="006D3B55"/>
    <w:rsid w:val="006D3FED"/>
    <w:rsid w:val="006D4DA4"/>
    <w:rsid w:val="006D52B8"/>
    <w:rsid w:val="006E086F"/>
    <w:rsid w:val="006E137B"/>
    <w:rsid w:val="006E2D07"/>
    <w:rsid w:val="006E5964"/>
    <w:rsid w:val="006F2350"/>
    <w:rsid w:val="006F44D1"/>
    <w:rsid w:val="006F57F6"/>
    <w:rsid w:val="007004F1"/>
    <w:rsid w:val="00702540"/>
    <w:rsid w:val="00702B96"/>
    <w:rsid w:val="00704A0B"/>
    <w:rsid w:val="00705EEE"/>
    <w:rsid w:val="00707808"/>
    <w:rsid w:val="0071120F"/>
    <w:rsid w:val="007113FA"/>
    <w:rsid w:val="0071213C"/>
    <w:rsid w:val="00713DBD"/>
    <w:rsid w:val="00716427"/>
    <w:rsid w:val="00716A87"/>
    <w:rsid w:val="00717E53"/>
    <w:rsid w:val="00720C6B"/>
    <w:rsid w:val="007216A6"/>
    <w:rsid w:val="00722AC5"/>
    <w:rsid w:val="00724112"/>
    <w:rsid w:val="0072664B"/>
    <w:rsid w:val="00726764"/>
    <w:rsid w:val="007269FD"/>
    <w:rsid w:val="00726EAD"/>
    <w:rsid w:val="0072765E"/>
    <w:rsid w:val="00730183"/>
    <w:rsid w:val="00730470"/>
    <w:rsid w:val="007304F2"/>
    <w:rsid w:val="00730DFC"/>
    <w:rsid w:val="00731451"/>
    <w:rsid w:val="00731E18"/>
    <w:rsid w:val="00731FAF"/>
    <w:rsid w:val="007333FD"/>
    <w:rsid w:val="007339D7"/>
    <w:rsid w:val="007358FF"/>
    <w:rsid w:val="007363EC"/>
    <w:rsid w:val="00736525"/>
    <w:rsid w:val="00740DCA"/>
    <w:rsid w:val="00741781"/>
    <w:rsid w:val="00743FEB"/>
    <w:rsid w:val="00746579"/>
    <w:rsid w:val="00746C55"/>
    <w:rsid w:val="00746CB4"/>
    <w:rsid w:val="00750CAC"/>
    <w:rsid w:val="0075226D"/>
    <w:rsid w:val="007527D7"/>
    <w:rsid w:val="0075339A"/>
    <w:rsid w:val="00753CC2"/>
    <w:rsid w:val="007541B8"/>
    <w:rsid w:val="00755009"/>
    <w:rsid w:val="0075656A"/>
    <w:rsid w:val="00761843"/>
    <w:rsid w:val="007626D1"/>
    <w:rsid w:val="00763941"/>
    <w:rsid w:val="00764480"/>
    <w:rsid w:val="0076509E"/>
    <w:rsid w:val="00766C40"/>
    <w:rsid w:val="00767B93"/>
    <w:rsid w:val="00767E09"/>
    <w:rsid w:val="007701FC"/>
    <w:rsid w:val="00771A6B"/>
    <w:rsid w:val="00771AFF"/>
    <w:rsid w:val="0077223A"/>
    <w:rsid w:val="00774C6E"/>
    <w:rsid w:val="0077505C"/>
    <w:rsid w:val="007757BF"/>
    <w:rsid w:val="007766A8"/>
    <w:rsid w:val="0078155A"/>
    <w:rsid w:val="0078177E"/>
    <w:rsid w:val="007817F8"/>
    <w:rsid w:val="00782C34"/>
    <w:rsid w:val="00782E32"/>
    <w:rsid w:val="00782F31"/>
    <w:rsid w:val="00783449"/>
    <w:rsid w:val="00787137"/>
    <w:rsid w:val="007900E5"/>
    <w:rsid w:val="007905D4"/>
    <w:rsid w:val="00790DB7"/>
    <w:rsid w:val="00790E76"/>
    <w:rsid w:val="00792D7C"/>
    <w:rsid w:val="00793B46"/>
    <w:rsid w:val="0079442B"/>
    <w:rsid w:val="0079532E"/>
    <w:rsid w:val="00796745"/>
    <w:rsid w:val="007970E5"/>
    <w:rsid w:val="0079770E"/>
    <w:rsid w:val="00797B3F"/>
    <w:rsid w:val="00797B71"/>
    <w:rsid w:val="007A0751"/>
    <w:rsid w:val="007A4170"/>
    <w:rsid w:val="007A553C"/>
    <w:rsid w:val="007A584D"/>
    <w:rsid w:val="007A5B74"/>
    <w:rsid w:val="007A5C4A"/>
    <w:rsid w:val="007A680D"/>
    <w:rsid w:val="007A6AF6"/>
    <w:rsid w:val="007B37D8"/>
    <w:rsid w:val="007B40F8"/>
    <w:rsid w:val="007B5962"/>
    <w:rsid w:val="007B6290"/>
    <w:rsid w:val="007B7236"/>
    <w:rsid w:val="007C0A6F"/>
    <w:rsid w:val="007C1EA2"/>
    <w:rsid w:val="007C2C65"/>
    <w:rsid w:val="007C5C4E"/>
    <w:rsid w:val="007D197E"/>
    <w:rsid w:val="007D3B8B"/>
    <w:rsid w:val="007D3BA3"/>
    <w:rsid w:val="007D491D"/>
    <w:rsid w:val="007D4D33"/>
    <w:rsid w:val="007D4FE0"/>
    <w:rsid w:val="007D65CF"/>
    <w:rsid w:val="007D6680"/>
    <w:rsid w:val="007D76C5"/>
    <w:rsid w:val="007E22B0"/>
    <w:rsid w:val="007E389B"/>
    <w:rsid w:val="007E3C46"/>
    <w:rsid w:val="007E3F81"/>
    <w:rsid w:val="007E693C"/>
    <w:rsid w:val="007F0AF9"/>
    <w:rsid w:val="007F27E5"/>
    <w:rsid w:val="007F6178"/>
    <w:rsid w:val="007F64BA"/>
    <w:rsid w:val="007F723B"/>
    <w:rsid w:val="00800B23"/>
    <w:rsid w:val="00801DF4"/>
    <w:rsid w:val="008030E9"/>
    <w:rsid w:val="00803CBE"/>
    <w:rsid w:val="00804177"/>
    <w:rsid w:val="00804F14"/>
    <w:rsid w:val="00806383"/>
    <w:rsid w:val="00806FB5"/>
    <w:rsid w:val="00807ABF"/>
    <w:rsid w:val="00810EC2"/>
    <w:rsid w:val="008122B4"/>
    <w:rsid w:val="00813F81"/>
    <w:rsid w:val="008154BC"/>
    <w:rsid w:val="00816B2B"/>
    <w:rsid w:val="00817B65"/>
    <w:rsid w:val="00817F43"/>
    <w:rsid w:val="00820306"/>
    <w:rsid w:val="00821AF7"/>
    <w:rsid w:val="008243B1"/>
    <w:rsid w:val="008271AD"/>
    <w:rsid w:val="008276FB"/>
    <w:rsid w:val="008304B4"/>
    <w:rsid w:val="0083097C"/>
    <w:rsid w:val="0083176D"/>
    <w:rsid w:val="00831D7F"/>
    <w:rsid w:val="00831E6A"/>
    <w:rsid w:val="0083393A"/>
    <w:rsid w:val="008341DE"/>
    <w:rsid w:val="008352F8"/>
    <w:rsid w:val="008353CC"/>
    <w:rsid w:val="0083671F"/>
    <w:rsid w:val="0083745B"/>
    <w:rsid w:val="008375F7"/>
    <w:rsid w:val="0084299A"/>
    <w:rsid w:val="00842A0E"/>
    <w:rsid w:val="008440B2"/>
    <w:rsid w:val="008445CC"/>
    <w:rsid w:val="008446AA"/>
    <w:rsid w:val="008453BA"/>
    <w:rsid w:val="008461BC"/>
    <w:rsid w:val="00846374"/>
    <w:rsid w:val="00846CE0"/>
    <w:rsid w:val="00847567"/>
    <w:rsid w:val="00850079"/>
    <w:rsid w:val="008500EF"/>
    <w:rsid w:val="00850923"/>
    <w:rsid w:val="00850AE7"/>
    <w:rsid w:val="00850F53"/>
    <w:rsid w:val="00852460"/>
    <w:rsid w:val="00852BFB"/>
    <w:rsid w:val="0085419E"/>
    <w:rsid w:val="008549EA"/>
    <w:rsid w:val="0085575A"/>
    <w:rsid w:val="0085734E"/>
    <w:rsid w:val="00861100"/>
    <w:rsid w:val="0086166A"/>
    <w:rsid w:val="0086362B"/>
    <w:rsid w:val="00865B22"/>
    <w:rsid w:val="00866611"/>
    <w:rsid w:val="008666B5"/>
    <w:rsid w:val="0087203F"/>
    <w:rsid w:val="00874FA2"/>
    <w:rsid w:val="0087543E"/>
    <w:rsid w:val="00877218"/>
    <w:rsid w:val="00877675"/>
    <w:rsid w:val="008801B4"/>
    <w:rsid w:val="0088463A"/>
    <w:rsid w:val="008869F3"/>
    <w:rsid w:val="008878AC"/>
    <w:rsid w:val="0089213F"/>
    <w:rsid w:val="0089457B"/>
    <w:rsid w:val="008A10A5"/>
    <w:rsid w:val="008A2569"/>
    <w:rsid w:val="008A4BC0"/>
    <w:rsid w:val="008A5A0C"/>
    <w:rsid w:val="008A7333"/>
    <w:rsid w:val="008B1DF8"/>
    <w:rsid w:val="008B217E"/>
    <w:rsid w:val="008B2C6E"/>
    <w:rsid w:val="008B4D20"/>
    <w:rsid w:val="008B5D7E"/>
    <w:rsid w:val="008B64A9"/>
    <w:rsid w:val="008B79E6"/>
    <w:rsid w:val="008B7A0B"/>
    <w:rsid w:val="008C0034"/>
    <w:rsid w:val="008C16A3"/>
    <w:rsid w:val="008C33B0"/>
    <w:rsid w:val="008C3F22"/>
    <w:rsid w:val="008C4490"/>
    <w:rsid w:val="008C5DFB"/>
    <w:rsid w:val="008C6BA3"/>
    <w:rsid w:val="008C7471"/>
    <w:rsid w:val="008D1DF0"/>
    <w:rsid w:val="008D1E54"/>
    <w:rsid w:val="008D1E63"/>
    <w:rsid w:val="008D207A"/>
    <w:rsid w:val="008D2609"/>
    <w:rsid w:val="008D3E2E"/>
    <w:rsid w:val="008D575A"/>
    <w:rsid w:val="008D5C7A"/>
    <w:rsid w:val="008E0992"/>
    <w:rsid w:val="008E1C0D"/>
    <w:rsid w:val="008E29B1"/>
    <w:rsid w:val="008E3151"/>
    <w:rsid w:val="008E32CC"/>
    <w:rsid w:val="008E42AA"/>
    <w:rsid w:val="008E42AF"/>
    <w:rsid w:val="008E7E02"/>
    <w:rsid w:val="008F00EB"/>
    <w:rsid w:val="008F0EB0"/>
    <w:rsid w:val="008F0F27"/>
    <w:rsid w:val="008F1223"/>
    <w:rsid w:val="008F2270"/>
    <w:rsid w:val="008F321D"/>
    <w:rsid w:val="008F5D3B"/>
    <w:rsid w:val="008F6E92"/>
    <w:rsid w:val="008F7FFD"/>
    <w:rsid w:val="00900D76"/>
    <w:rsid w:val="00904557"/>
    <w:rsid w:val="00904B62"/>
    <w:rsid w:val="00905034"/>
    <w:rsid w:val="00907C6E"/>
    <w:rsid w:val="0091030F"/>
    <w:rsid w:val="0091142A"/>
    <w:rsid w:val="00911572"/>
    <w:rsid w:val="00911831"/>
    <w:rsid w:val="0091214E"/>
    <w:rsid w:val="00916B1F"/>
    <w:rsid w:val="00917F4B"/>
    <w:rsid w:val="00921100"/>
    <w:rsid w:val="0092187F"/>
    <w:rsid w:val="00921D34"/>
    <w:rsid w:val="00922F7A"/>
    <w:rsid w:val="00923ADE"/>
    <w:rsid w:val="00924BDD"/>
    <w:rsid w:val="00933486"/>
    <w:rsid w:val="00933A4D"/>
    <w:rsid w:val="00934A70"/>
    <w:rsid w:val="00934F94"/>
    <w:rsid w:val="0093783A"/>
    <w:rsid w:val="00937CE7"/>
    <w:rsid w:val="00941CC3"/>
    <w:rsid w:val="0094285F"/>
    <w:rsid w:val="00942B5E"/>
    <w:rsid w:val="00943548"/>
    <w:rsid w:val="00945230"/>
    <w:rsid w:val="00945A9E"/>
    <w:rsid w:val="00946BB9"/>
    <w:rsid w:val="00947053"/>
    <w:rsid w:val="009479DE"/>
    <w:rsid w:val="0095000B"/>
    <w:rsid w:val="00950A56"/>
    <w:rsid w:val="00952081"/>
    <w:rsid w:val="00953995"/>
    <w:rsid w:val="00953EB0"/>
    <w:rsid w:val="00954372"/>
    <w:rsid w:val="00954B99"/>
    <w:rsid w:val="009555F7"/>
    <w:rsid w:val="00955AF8"/>
    <w:rsid w:val="00956511"/>
    <w:rsid w:val="00956946"/>
    <w:rsid w:val="00957889"/>
    <w:rsid w:val="00960090"/>
    <w:rsid w:val="009626D7"/>
    <w:rsid w:val="009626D9"/>
    <w:rsid w:val="009638C7"/>
    <w:rsid w:val="0096451A"/>
    <w:rsid w:val="00965521"/>
    <w:rsid w:val="009659CF"/>
    <w:rsid w:val="00965DBA"/>
    <w:rsid w:val="00965FBB"/>
    <w:rsid w:val="00966BF8"/>
    <w:rsid w:val="0097131D"/>
    <w:rsid w:val="00971520"/>
    <w:rsid w:val="009721DB"/>
    <w:rsid w:val="00972297"/>
    <w:rsid w:val="009725FD"/>
    <w:rsid w:val="00972A7C"/>
    <w:rsid w:val="00973DF5"/>
    <w:rsid w:val="00973DF6"/>
    <w:rsid w:val="00975085"/>
    <w:rsid w:val="00975B09"/>
    <w:rsid w:val="00977011"/>
    <w:rsid w:val="00980B3A"/>
    <w:rsid w:val="0098196A"/>
    <w:rsid w:val="00981B60"/>
    <w:rsid w:val="00983832"/>
    <w:rsid w:val="009848CA"/>
    <w:rsid w:val="0098490A"/>
    <w:rsid w:val="0098558D"/>
    <w:rsid w:val="00990413"/>
    <w:rsid w:val="00990DEA"/>
    <w:rsid w:val="00991268"/>
    <w:rsid w:val="00992F05"/>
    <w:rsid w:val="00994229"/>
    <w:rsid w:val="00994675"/>
    <w:rsid w:val="009953EC"/>
    <w:rsid w:val="00997257"/>
    <w:rsid w:val="009A079B"/>
    <w:rsid w:val="009A26C5"/>
    <w:rsid w:val="009A3062"/>
    <w:rsid w:val="009A3176"/>
    <w:rsid w:val="009A380E"/>
    <w:rsid w:val="009A41CF"/>
    <w:rsid w:val="009A4756"/>
    <w:rsid w:val="009A5655"/>
    <w:rsid w:val="009A70CE"/>
    <w:rsid w:val="009A7325"/>
    <w:rsid w:val="009A7826"/>
    <w:rsid w:val="009A7B29"/>
    <w:rsid w:val="009B0F2B"/>
    <w:rsid w:val="009B1FE1"/>
    <w:rsid w:val="009B36FE"/>
    <w:rsid w:val="009B45A2"/>
    <w:rsid w:val="009B5338"/>
    <w:rsid w:val="009B649E"/>
    <w:rsid w:val="009B7EC2"/>
    <w:rsid w:val="009C099E"/>
    <w:rsid w:val="009C4C0A"/>
    <w:rsid w:val="009C4E62"/>
    <w:rsid w:val="009C6243"/>
    <w:rsid w:val="009D0A1F"/>
    <w:rsid w:val="009D1501"/>
    <w:rsid w:val="009D1E42"/>
    <w:rsid w:val="009D212E"/>
    <w:rsid w:val="009D2754"/>
    <w:rsid w:val="009D29EF"/>
    <w:rsid w:val="009D33AD"/>
    <w:rsid w:val="009D46B0"/>
    <w:rsid w:val="009D64A7"/>
    <w:rsid w:val="009D6C0E"/>
    <w:rsid w:val="009D6CE3"/>
    <w:rsid w:val="009D79A6"/>
    <w:rsid w:val="009E02F2"/>
    <w:rsid w:val="009E0BB3"/>
    <w:rsid w:val="009E17BC"/>
    <w:rsid w:val="009E185E"/>
    <w:rsid w:val="009E37F9"/>
    <w:rsid w:val="009E3E85"/>
    <w:rsid w:val="009E475A"/>
    <w:rsid w:val="009E4E06"/>
    <w:rsid w:val="009E4E1F"/>
    <w:rsid w:val="009E591E"/>
    <w:rsid w:val="009E629A"/>
    <w:rsid w:val="009F0282"/>
    <w:rsid w:val="009F2416"/>
    <w:rsid w:val="009F39DD"/>
    <w:rsid w:val="009F42EA"/>
    <w:rsid w:val="009F42EC"/>
    <w:rsid w:val="009F4F98"/>
    <w:rsid w:val="009F53A5"/>
    <w:rsid w:val="00A022A9"/>
    <w:rsid w:val="00A02364"/>
    <w:rsid w:val="00A04EBA"/>
    <w:rsid w:val="00A0523C"/>
    <w:rsid w:val="00A066C9"/>
    <w:rsid w:val="00A06DD6"/>
    <w:rsid w:val="00A118D4"/>
    <w:rsid w:val="00A11C9A"/>
    <w:rsid w:val="00A139C3"/>
    <w:rsid w:val="00A13B8B"/>
    <w:rsid w:val="00A15178"/>
    <w:rsid w:val="00A1550F"/>
    <w:rsid w:val="00A15FCB"/>
    <w:rsid w:val="00A16C82"/>
    <w:rsid w:val="00A17878"/>
    <w:rsid w:val="00A2061A"/>
    <w:rsid w:val="00A20E12"/>
    <w:rsid w:val="00A22801"/>
    <w:rsid w:val="00A248E7"/>
    <w:rsid w:val="00A26C34"/>
    <w:rsid w:val="00A275E3"/>
    <w:rsid w:val="00A27F7E"/>
    <w:rsid w:val="00A30993"/>
    <w:rsid w:val="00A31886"/>
    <w:rsid w:val="00A354C5"/>
    <w:rsid w:val="00A363A5"/>
    <w:rsid w:val="00A368CB"/>
    <w:rsid w:val="00A40419"/>
    <w:rsid w:val="00A43079"/>
    <w:rsid w:val="00A43665"/>
    <w:rsid w:val="00A436B9"/>
    <w:rsid w:val="00A439F3"/>
    <w:rsid w:val="00A44C2E"/>
    <w:rsid w:val="00A47E72"/>
    <w:rsid w:val="00A505A6"/>
    <w:rsid w:val="00A506D5"/>
    <w:rsid w:val="00A51649"/>
    <w:rsid w:val="00A51FDD"/>
    <w:rsid w:val="00A52269"/>
    <w:rsid w:val="00A5299B"/>
    <w:rsid w:val="00A53D4E"/>
    <w:rsid w:val="00A55698"/>
    <w:rsid w:val="00A55987"/>
    <w:rsid w:val="00A55C5D"/>
    <w:rsid w:val="00A55C9A"/>
    <w:rsid w:val="00A57ADA"/>
    <w:rsid w:val="00A57BD8"/>
    <w:rsid w:val="00A61F3C"/>
    <w:rsid w:val="00A63E3E"/>
    <w:rsid w:val="00A645BD"/>
    <w:rsid w:val="00A64C77"/>
    <w:rsid w:val="00A6671D"/>
    <w:rsid w:val="00A66BBF"/>
    <w:rsid w:val="00A67048"/>
    <w:rsid w:val="00A673DD"/>
    <w:rsid w:val="00A700C3"/>
    <w:rsid w:val="00A7179B"/>
    <w:rsid w:val="00A72B58"/>
    <w:rsid w:val="00A735C7"/>
    <w:rsid w:val="00A74AF1"/>
    <w:rsid w:val="00A768E8"/>
    <w:rsid w:val="00A82D4F"/>
    <w:rsid w:val="00A830AC"/>
    <w:rsid w:val="00A8388F"/>
    <w:rsid w:val="00A83D79"/>
    <w:rsid w:val="00A850E3"/>
    <w:rsid w:val="00A9098A"/>
    <w:rsid w:val="00A90AF4"/>
    <w:rsid w:val="00A9100C"/>
    <w:rsid w:val="00A92334"/>
    <w:rsid w:val="00A924D8"/>
    <w:rsid w:val="00A937A9"/>
    <w:rsid w:val="00A942A3"/>
    <w:rsid w:val="00A944D7"/>
    <w:rsid w:val="00A94DD9"/>
    <w:rsid w:val="00A960BB"/>
    <w:rsid w:val="00A970E5"/>
    <w:rsid w:val="00AA04CC"/>
    <w:rsid w:val="00AA0B93"/>
    <w:rsid w:val="00AA12FE"/>
    <w:rsid w:val="00AA13EC"/>
    <w:rsid w:val="00AA1822"/>
    <w:rsid w:val="00AA23C4"/>
    <w:rsid w:val="00AA3AC0"/>
    <w:rsid w:val="00AA40B0"/>
    <w:rsid w:val="00AA4366"/>
    <w:rsid w:val="00AA7097"/>
    <w:rsid w:val="00AB11DE"/>
    <w:rsid w:val="00AB2185"/>
    <w:rsid w:val="00AB33CF"/>
    <w:rsid w:val="00AB5C5F"/>
    <w:rsid w:val="00AB708B"/>
    <w:rsid w:val="00AB7190"/>
    <w:rsid w:val="00AC0620"/>
    <w:rsid w:val="00AC1B73"/>
    <w:rsid w:val="00AC25D1"/>
    <w:rsid w:val="00AC2A9A"/>
    <w:rsid w:val="00AC2E0F"/>
    <w:rsid w:val="00AC412A"/>
    <w:rsid w:val="00AC69CF"/>
    <w:rsid w:val="00AC732F"/>
    <w:rsid w:val="00AC7E7F"/>
    <w:rsid w:val="00AC7F7B"/>
    <w:rsid w:val="00AD0F5E"/>
    <w:rsid w:val="00AD19C7"/>
    <w:rsid w:val="00AD20FC"/>
    <w:rsid w:val="00AD2835"/>
    <w:rsid w:val="00AD2D7B"/>
    <w:rsid w:val="00AD44E5"/>
    <w:rsid w:val="00AD53E6"/>
    <w:rsid w:val="00AD5A16"/>
    <w:rsid w:val="00AD78B0"/>
    <w:rsid w:val="00AE10B3"/>
    <w:rsid w:val="00AE16E8"/>
    <w:rsid w:val="00AE1DA8"/>
    <w:rsid w:val="00AE289F"/>
    <w:rsid w:val="00AE4003"/>
    <w:rsid w:val="00AE4D9C"/>
    <w:rsid w:val="00AE4FEE"/>
    <w:rsid w:val="00AF074E"/>
    <w:rsid w:val="00AF111F"/>
    <w:rsid w:val="00AF278D"/>
    <w:rsid w:val="00AF29B1"/>
    <w:rsid w:val="00AF3AB7"/>
    <w:rsid w:val="00AF3C96"/>
    <w:rsid w:val="00AF40B5"/>
    <w:rsid w:val="00AF4439"/>
    <w:rsid w:val="00AF516E"/>
    <w:rsid w:val="00AF56C6"/>
    <w:rsid w:val="00AF5E44"/>
    <w:rsid w:val="00AF72E4"/>
    <w:rsid w:val="00B018B0"/>
    <w:rsid w:val="00B01972"/>
    <w:rsid w:val="00B021C4"/>
    <w:rsid w:val="00B03C88"/>
    <w:rsid w:val="00B04D29"/>
    <w:rsid w:val="00B04EFC"/>
    <w:rsid w:val="00B0533E"/>
    <w:rsid w:val="00B0781E"/>
    <w:rsid w:val="00B079EC"/>
    <w:rsid w:val="00B127D9"/>
    <w:rsid w:val="00B138A2"/>
    <w:rsid w:val="00B13AC1"/>
    <w:rsid w:val="00B1561A"/>
    <w:rsid w:val="00B16768"/>
    <w:rsid w:val="00B170CA"/>
    <w:rsid w:val="00B23DB6"/>
    <w:rsid w:val="00B300CF"/>
    <w:rsid w:val="00B30124"/>
    <w:rsid w:val="00B31DF9"/>
    <w:rsid w:val="00B33ECE"/>
    <w:rsid w:val="00B357C3"/>
    <w:rsid w:val="00B35AC2"/>
    <w:rsid w:val="00B35D40"/>
    <w:rsid w:val="00B35F52"/>
    <w:rsid w:val="00B36EEA"/>
    <w:rsid w:val="00B3767B"/>
    <w:rsid w:val="00B37AA7"/>
    <w:rsid w:val="00B410F4"/>
    <w:rsid w:val="00B4117D"/>
    <w:rsid w:val="00B428F5"/>
    <w:rsid w:val="00B42C9F"/>
    <w:rsid w:val="00B43D50"/>
    <w:rsid w:val="00B47163"/>
    <w:rsid w:val="00B504D7"/>
    <w:rsid w:val="00B52D81"/>
    <w:rsid w:val="00B53812"/>
    <w:rsid w:val="00B5433E"/>
    <w:rsid w:val="00B6470F"/>
    <w:rsid w:val="00B65315"/>
    <w:rsid w:val="00B6560B"/>
    <w:rsid w:val="00B716D0"/>
    <w:rsid w:val="00B7463E"/>
    <w:rsid w:val="00B761C6"/>
    <w:rsid w:val="00B76B23"/>
    <w:rsid w:val="00B77DC2"/>
    <w:rsid w:val="00B80393"/>
    <w:rsid w:val="00B8244F"/>
    <w:rsid w:val="00B843EC"/>
    <w:rsid w:val="00B855A4"/>
    <w:rsid w:val="00B90F0F"/>
    <w:rsid w:val="00B91CDD"/>
    <w:rsid w:val="00B926C5"/>
    <w:rsid w:val="00B92DBF"/>
    <w:rsid w:val="00B931A5"/>
    <w:rsid w:val="00B93C21"/>
    <w:rsid w:val="00B93FCF"/>
    <w:rsid w:val="00B9405E"/>
    <w:rsid w:val="00B9558C"/>
    <w:rsid w:val="00B9735F"/>
    <w:rsid w:val="00BA0B3D"/>
    <w:rsid w:val="00BA2A2A"/>
    <w:rsid w:val="00BA59A4"/>
    <w:rsid w:val="00BA6519"/>
    <w:rsid w:val="00BA716A"/>
    <w:rsid w:val="00BA7332"/>
    <w:rsid w:val="00BB0B79"/>
    <w:rsid w:val="00BB1175"/>
    <w:rsid w:val="00BB286F"/>
    <w:rsid w:val="00BB477F"/>
    <w:rsid w:val="00BB5097"/>
    <w:rsid w:val="00BC0123"/>
    <w:rsid w:val="00BC07A0"/>
    <w:rsid w:val="00BC239C"/>
    <w:rsid w:val="00BC4C5E"/>
    <w:rsid w:val="00BC518A"/>
    <w:rsid w:val="00BC5A34"/>
    <w:rsid w:val="00BC5D68"/>
    <w:rsid w:val="00BC728F"/>
    <w:rsid w:val="00BC7AD1"/>
    <w:rsid w:val="00BD0A71"/>
    <w:rsid w:val="00BD138B"/>
    <w:rsid w:val="00BD6449"/>
    <w:rsid w:val="00BD6615"/>
    <w:rsid w:val="00BE2AA2"/>
    <w:rsid w:val="00BE3F27"/>
    <w:rsid w:val="00BE789D"/>
    <w:rsid w:val="00BF1319"/>
    <w:rsid w:val="00BF520C"/>
    <w:rsid w:val="00BF702A"/>
    <w:rsid w:val="00BF777E"/>
    <w:rsid w:val="00BF7F95"/>
    <w:rsid w:val="00C02CDD"/>
    <w:rsid w:val="00C032D1"/>
    <w:rsid w:val="00C04167"/>
    <w:rsid w:val="00C0606F"/>
    <w:rsid w:val="00C06629"/>
    <w:rsid w:val="00C06E9F"/>
    <w:rsid w:val="00C070DF"/>
    <w:rsid w:val="00C072B4"/>
    <w:rsid w:val="00C07665"/>
    <w:rsid w:val="00C10905"/>
    <w:rsid w:val="00C117D9"/>
    <w:rsid w:val="00C123EF"/>
    <w:rsid w:val="00C12C0F"/>
    <w:rsid w:val="00C140AA"/>
    <w:rsid w:val="00C14753"/>
    <w:rsid w:val="00C1738C"/>
    <w:rsid w:val="00C17818"/>
    <w:rsid w:val="00C20AA2"/>
    <w:rsid w:val="00C21A28"/>
    <w:rsid w:val="00C22582"/>
    <w:rsid w:val="00C22AEB"/>
    <w:rsid w:val="00C23ECF"/>
    <w:rsid w:val="00C272F4"/>
    <w:rsid w:val="00C30237"/>
    <w:rsid w:val="00C30718"/>
    <w:rsid w:val="00C32E76"/>
    <w:rsid w:val="00C4035F"/>
    <w:rsid w:val="00C409FE"/>
    <w:rsid w:val="00C41049"/>
    <w:rsid w:val="00C417F0"/>
    <w:rsid w:val="00C4274E"/>
    <w:rsid w:val="00C42F31"/>
    <w:rsid w:val="00C43E6C"/>
    <w:rsid w:val="00C44B95"/>
    <w:rsid w:val="00C45CE2"/>
    <w:rsid w:val="00C46D81"/>
    <w:rsid w:val="00C46EFF"/>
    <w:rsid w:val="00C50E28"/>
    <w:rsid w:val="00C51253"/>
    <w:rsid w:val="00C52057"/>
    <w:rsid w:val="00C53F98"/>
    <w:rsid w:val="00C5487D"/>
    <w:rsid w:val="00C54EF5"/>
    <w:rsid w:val="00C55CB5"/>
    <w:rsid w:val="00C5720F"/>
    <w:rsid w:val="00C60B6B"/>
    <w:rsid w:val="00C61DE7"/>
    <w:rsid w:val="00C63553"/>
    <w:rsid w:val="00C64C3A"/>
    <w:rsid w:val="00C64D2C"/>
    <w:rsid w:val="00C661A6"/>
    <w:rsid w:val="00C7032B"/>
    <w:rsid w:val="00C71334"/>
    <w:rsid w:val="00C71EF7"/>
    <w:rsid w:val="00C725B6"/>
    <w:rsid w:val="00C72CE2"/>
    <w:rsid w:val="00C73EA1"/>
    <w:rsid w:val="00C808CE"/>
    <w:rsid w:val="00C80C44"/>
    <w:rsid w:val="00C818CE"/>
    <w:rsid w:val="00C81D78"/>
    <w:rsid w:val="00C82588"/>
    <w:rsid w:val="00C833D5"/>
    <w:rsid w:val="00C84AFE"/>
    <w:rsid w:val="00C84F35"/>
    <w:rsid w:val="00C86FBE"/>
    <w:rsid w:val="00C87632"/>
    <w:rsid w:val="00C87739"/>
    <w:rsid w:val="00C87A78"/>
    <w:rsid w:val="00C9062E"/>
    <w:rsid w:val="00C90AF8"/>
    <w:rsid w:val="00C90CFC"/>
    <w:rsid w:val="00C93764"/>
    <w:rsid w:val="00C939A4"/>
    <w:rsid w:val="00C95206"/>
    <w:rsid w:val="00C95554"/>
    <w:rsid w:val="00C95DAC"/>
    <w:rsid w:val="00CA1BDB"/>
    <w:rsid w:val="00CA2C48"/>
    <w:rsid w:val="00CA47C7"/>
    <w:rsid w:val="00CA5655"/>
    <w:rsid w:val="00CA5D5A"/>
    <w:rsid w:val="00CA6897"/>
    <w:rsid w:val="00CA70EA"/>
    <w:rsid w:val="00CA70F2"/>
    <w:rsid w:val="00CA7A10"/>
    <w:rsid w:val="00CA7D28"/>
    <w:rsid w:val="00CB062A"/>
    <w:rsid w:val="00CB2B7A"/>
    <w:rsid w:val="00CB3F72"/>
    <w:rsid w:val="00CB7351"/>
    <w:rsid w:val="00CB76E2"/>
    <w:rsid w:val="00CB7FE5"/>
    <w:rsid w:val="00CC0C00"/>
    <w:rsid w:val="00CC115C"/>
    <w:rsid w:val="00CC337B"/>
    <w:rsid w:val="00CC3DDD"/>
    <w:rsid w:val="00CC3E3E"/>
    <w:rsid w:val="00CC42F0"/>
    <w:rsid w:val="00CC488C"/>
    <w:rsid w:val="00CC6586"/>
    <w:rsid w:val="00CD0406"/>
    <w:rsid w:val="00CD1571"/>
    <w:rsid w:val="00CD22D9"/>
    <w:rsid w:val="00CD2EC0"/>
    <w:rsid w:val="00CD2FBE"/>
    <w:rsid w:val="00CD3755"/>
    <w:rsid w:val="00CD41AF"/>
    <w:rsid w:val="00CD4EF8"/>
    <w:rsid w:val="00CE4BEF"/>
    <w:rsid w:val="00CE4D28"/>
    <w:rsid w:val="00CE5F82"/>
    <w:rsid w:val="00CE6D02"/>
    <w:rsid w:val="00CE7E91"/>
    <w:rsid w:val="00CF6BD6"/>
    <w:rsid w:val="00CF6E61"/>
    <w:rsid w:val="00D01443"/>
    <w:rsid w:val="00D03238"/>
    <w:rsid w:val="00D040B8"/>
    <w:rsid w:val="00D04F96"/>
    <w:rsid w:val="00D0505E"/>
    <w:rsid w:val="00D07400"/>
    <w:rsid w:val="00D0773A"/>
    <w:rsid w:val="00D11D72"/>
    <w:rsid w:val="00D1392B"/>
    <w:rsid w:val="00D1395D"/>
    <w:rsid w:val="00D13B49"/>
    <w:rsid w:val="00D13FF2"/>
    <w:rsid w:val="00D1485D"/>
    <w:rsid w:val="00D15915"/>
    <w:rsid w:val="00D1737C"/>
    <w:rsid w:val="00D21DE9"/>
    <w:rsid w:val="00D22388"/>
    <w:rsid w:val="00D23F9E"/>
    <w:rsid w:val="00D27B10"/>
    <w:rsid w:val="00D30390"/>
    <w:rsid w:val="00D31666"/>
    <w:rsid w:val="00D323E8"/>
    <w:rsid w:val="00D3406D"/>
    <w:rsid w:val="00D348FA"/>
    <w:rsid w:val="00D40BDF"/>
    <w:rsid w:val="00D412C4"/>
    <w:rsid w:val="00D4388C"/>
    <w:rsid w:val="00D444F5"/>
    <w:rsid w:val="00D4726A"/>
    <w:rsid w:val="00D51D46"/>
    <w:rsid w:val="00D5290E"/>
    <w:rsid w:val="00D52D64"/>
    <w:rsid w:val="00D5465D"/>
    <w:rsid w:val="00D54978"/>
    <w:rsid w:val="00D55ACE"/>
    <w:rsid w:val="00D56527"/>
    <w:rsid w:val="00D571B5"/>
    <w:rsid w:val="00D57B7B"/>
    <w:rsid w:val="00D57C35"/>
    <w:rsid w:val="00D60339"/>
    <w:rsid w:val="00D61325"/>
    <w:rsid w:val="00D61703"/>
    <w:rsid w:val="00D62A4A"/>
    <w:rsid w:val="00D63983"/>
    <w:rsid w:val="00D65B86"/>
    <w:rsid w:val="00D65BBE"/>
    <w:rsid w:val="00D7068A"/>
    <w:rsid w:val="00D71F5A"/>
    <w:rsid w:val="00D738B2"/>
    <w:rsid w:val="00D77638"/>
    <w:rsid w:val="00D819F5"/>
    <w:rsid w:val="00D81C19"/>
    <w:rsid w:val="00D8298D"/>
    <w:rsid w:val="00D82ACE"/>
    <w:rsid w:val="00D8329F"/>
    <w:rsid w:val="00D8383F"/>
    <w:rsid w:val="00D8560A"/>
    <w:rsid w:val="00D868F7"/>
    <w:rsid w:val="00D87336"/>
    <w:rsid w:val="00D87C43"/>
    <w:rsid w:val="00D91467"/>
    <w:rsid w:val="00D920C3"/>
    <w:rsid w:val="00D95707"/>
    <w:rsid w:val="00D9677D"/>
    <w:rsid w:val="00DA0A53"/>
    <w:rsid w:val="00DA1A5A"/>
    <w:rsid w:val="00DA3739"/>
    <w:rsid w:val="00DA4243"/>
    <w:rsid w:val="00DA464B"/>
    <w:rsid w:val="00DA5063"/>
    <w:rsid w:val="00DA5C4E"/>
    <w:rsid w:val="00DA67E1"/>
    <w:rsid w:val="00DA69C6"/>
    <w:rsid w:val="00DB0DDD"/>
    <w:rsid w:val="00DB3788"/>
    <w:rsid w:val="00DB4500"/>
    <w:rsid w:val="00DB5731"/>
    <w:rsid w:val="00DC119E"/>
    <w:rsid w:val="00DC53A3"/>
    <w:rsid w:val="00DC5A70"/>
    <w:rsid w:val="00DC75FA"/>
    <w:rsid w:val="00DD1637"/>
    <w:rsid w:val="00DD19FB"/>
    <w:rsid w:val="00DD2C86"/>
    <w:rsid w:val="00DD3364"/>
    <w:rsid w:val="00DD4832"/>
    <w:rsid w:val="00DD596F"/>
    <w:rsid w:val="00DD5F96"/>
    <w:rsid w:val="00DD6C42"/>
    <w:rsid w:val="00DD7C75"/>
    <w:rsid w:val="00DE1804"/>
    <w:rsid w:val="00DE325A"/>
    <w:rsid w:val="00DE459E"/>
    <w:rsid w:val="00DE6600"/>
    <w:rsid w:val="00DF0CB8"/>
    <w:rsid w:val="00DF19A9"/>
    <w:rsid w:val="00DF26AF"/>
    <w:rsid w:val="00DF3707"/>
    <w:rsid w:val="00DF3E47"/>
    <w:rsid w:val="00DF461A"/>
    <w:rsid w:val="00DF5AFC"/>
    <w:rsid w:val="00DF6237"/>
    <w:rsid w:val="00DF72CC"/>
    <w:rsid w:val="00DF743A"/>
    <w:rsid w:val="00E0072C"/>
    <w:rsid w:val="00E02830"/>
    <w:rsid w:val="00E04B59"/>
    <w:rsid w:val="00E06E4C"/>
    <w:rsid w:val="00E11BB5"/>
    <w:rsid w:val="00E151CB"/>
    <w:rsid w:val="00E170D7"/>
    <w:rsid w:val="00E17D84"/>
    <w:rsid w:val="00E21A35"/>
    <w:rsid w:val="00E23453"/>
    <w:rsid w:val="00E26DA2"/>
    <w:rsid w:val="00E30BAA"/>
    <w:rsid w:val="00E3446C"/>
    <w:rsid w:val="00E37614"/>
    <w:rsid w:val="00E37F86"/>
    <w:rsid w:val="00E40192"/>
    <w:rsid w:val="00E40B48"/>
    <w:rsid w:val="00E40BEB"/>
    <w:rsid w:val="00E4158D"/>
    <w:rsid w:val="00E4240E"/>
    <w:rsid w:val="00E429B8"/>
    <w:rsid w:val="00E4447A"/>
    <w:rsid w:val="00E45476"/>
    <w:rsid w:val="00E4556F"/>
    <w:rsid w:val="00E45832"/>
    <w:rsid w:val="00E47A4D"/>
    <w:rsid w:val="00E5012B"/>
    <w:rsid w:val="00E50D3F"/>
    <w:rsid w:val="00E51FDD"/>
    <w:rsid w:val="00E52A72"/>
    <w:rsid w:val="00E52FE8"/>
    <w:rsid w:val="00E53356"/>
    <w:rsid w:val="00E5402E"/>
    <w:rsid w:val="00E54578"/>
    <w:rsid w:val="00E60E3B"/>
    <w:rsid w:val="00E62F44"/>
    <w:rsid w:val="00E63696"/>
    <w:rsid w:val="00E64956"/>
    <w:rsid w:val="00E66C20"/>
    <w:rsid w:val="00E6776B"/>
    <w:rsid w:val="00E67C22"/>
    <w:rsid w:val="00E724A7"/>
    <w:rsid w:val="00E72BAE"/>
    <w:rsid w:val="00E73E13"/>
    <w:rsid w:val="00E75156"/>
    <w:rsid w:val="00E76A0A"/>
    <w:rsid w:val="00E76AC7"/>
    <w:rsid w:val="00E779CE"/>
    <w:rsid w:val="00E80892"/>
    <w:rsid w:val="00E84804"/>
    <w:rsid w:val="00E849F8"/>
    <w:rsid w:val="00E84B47"/>
    <w:rsid w:val="00E85183"/>
    <w:rsid w:val="00E863E0"/>
    <w:rsid w:val="00E87082"/>
    <w:rsid w:val="00E87A5B"/>
    <w:rsid w:val="00E90035"/>
    <w:rsid w:val="00E924F1"/>
    <w:rsid w:val="00E92ADF"/>
    <w:rsid w:val="00E92E9E"/>
    <w:rsid w:val="00E95D5C"/>
    <w:rsid w:val="00E96133"/>
    <w:rsid w:val="00E97C79"/>
    <w:rsid w:val="00EA05EF"/>
    <w:rsid w:val="00EA0ACD"/>
    <w:rsid w:val="00EA0EEA"/>
    <w:rsid w:val="00EA1143"/>
    <w:rsid w:val="00EA1926"/>
    <w:rsid w:val="00EA212D"/>
    <w:rsid w:val="00EA2491"/>
    <w:rsid w:val="00EA2F06"/>
    <w:rsid w:val="00EA3526"/>
    <w:rsid w:val="00EA611D"/>
    <w:rsid w:val="00EB07F4"/>
    <w:rsid w:val="00EB17D7"/>
    <w:rsid w:val="00EB1AC1"/>
    <w:rsid w:val="00EB2E88"/>
    <w:rsid w:val="00EB33A3"/>
    <w:rsid w:val="00EB375E"/>
    <w:rsid w:val="00EB38C5"/>
    <w:rsid w:val="00EB3CA8"/>
    <w:rsid w:val="00EB62EB"/>
    <w:rsid w:val="00EB6530"/>
    <w:rsid w:val="00EB7213"/>
    <w:rsid w:val="00EC5C93"/>
    <w:rsid w:val="00ED0FC5"/>
    <w:rsid w:val="00ED3DF6"/>
    <w:rsid w:val="00ED5E65"/>
    <w:rsid w:val="00ED686B"/>
    <w:rsid w:val="00ED7325"/>
    <w:rsid w:val="00EE1C1A"/>
    <w:rsid w:val="00EE1FA0"/>
    <w:rsid w:val="00EE21FE"/>
    <w:rsid w:val="00EE3CC3"/>
    <w:rsid w:val="00EE49EC"/>
    <w:rsid w:val="00EE51B5"/>
    <w:rsid w:val="00EE67D3"/>
    <w:rsid w:val="00EE699B"/>
    <w:rsid w:val="00EE7B59"/>
    <w:rsid w:val="00EF29EF"/>
    <w:rsid w:val="00EF35B5"/>
    <w:rsid w:val="00EF40B1"/>
    <w:rsid w:val="00F0089F"/>
    <w:rsid w:val="00F01115"/>
    <w:rsid w:val="00F01351"/>
    <w:rsid w:val="00F013F8"/>
    <w:rsid w:val="00F01FD3"/>
    <w:rsid w:val="00F02CD0"/>
    <w:rsid w:val="00F04D1D"/>
    <w:rsid w:val="00F07C0A"/>
    <w:rsid w:val="00F10A67"/>
    <w:rsid w:val="00F163A4"/>
    <w:rsid w:val="00F178A8"/>
    <w:rsid w:val="00F2133F"/>
    <w:rsid w:val="00F21458"/>
    <w:rsid w:val="00F23C0B"/>
    <w:rsid w:val="00F24203"/>
    <w:rsid w:val="00F300EF"/>
    <w:rsid w:val="00F324F0"/>
    <w:rsid w:val="00F3397F"/>
    <w:rsid w:val="00F35231"/>
    <w:rsid w:val="00F35453"/>
    <w:rsid w:val="00F35482"/>
    <w:rsid w:val="00F37628"/>
    <w:rsid w:val="00F37ECC"/>
    <w:rsid w:val="00F40335"/>
    <w:rsid w:val="00F40988"/>
    <w:rsid w:val="00F410F5"/>
    <w:rsid w:val="00F42177"/>
    <w:rsid w:val="00F431B6"/>
    <w:rsid w:val="00F44CC0"/>
    <w:rsid w:val="00F45517"/>
    <w:rsid w:val="00F5088D"/>
    <w:rsid w:val="00F50ED9"/>
    <w:rsid w:val="00F52F08"/>
    <w:rsid w:val="00F5378E"/>
    <w:rsid w:val="00F55478"/>
    <w:rsid w:val="00F64653"/>
    <w:rsid w:val="00F66A83"/>
    <w:rsid w:val="00F70FD2"/>
    <w:rsid w:val="00F73B71"/>
    <w:rsid w:val="00F77693"/>
    <w:rsid w:val="00F804DE"/>
    <w:rsid w:val="00F8067C"/>
    <w:rsid w:val="00F81A82"/>
    <w:rsid w:val="00F82D10"/>
    <w:rsid w:val="00F85C80"/>
    <w:rsid w:val="00F85D3F"/>
    <w:rsid w:val="00F865B3"/>
    <w:rsid w:val="00F86A16"/>
    <w:rsid w:val="00F871C3"/>
    <w:rsid w:val="00F87C2D"/>
    <w:rsid w:val="00F914F9"/>
    <w:rsid w:val="00F916DB"/>
    <w:rsid w:val="00F928FA"/>
    <w:rsid w:val="00F931C1"/>
    <w:rsid w:val="00F93652"/>
    <w:rsid w:val="00F94009"/>
    <w:rsid w:val="00F96C0D"/>
    <w:rsid w:val="00FA049D"/>
    <w:rsid w:val="00FA222C"/>
    <w:rsid w:val="00FA36CD"/>
    <w:rsid w:val="00FA4E05"/>
    <w:rsid w:val="00FA4E21"/>
    <w:rsid w:val="00FB58C7"/>
    <w:rsid w:val="00FB752B"/>
    <w:rsid w:val="00FB7A2B"/>
    <w:rsid w:val="00FB7C11"/>
    <w:rsid w:val="00FB7E84"/>
    <w:rsid w:val="00FC1822"/>
    <w:rsid w:val="00FC6A6E"/>
    <w:rsid w:val="00FC763C"/>
    <w:rsid w:val="00FD0ABB"/>
    <w:rsid w:val="00FD2CE5"/>
    <w:rsid w:val="00FD34D1"/>
    <w:rsid w:val="00FD65E2"/>
    <w:rsid w:val="00FE538B"/>
    <w:rsid w:val="00FE580B"/>
    <w:rsid w:val="00FE659A"/>
    <w:rsid w:val="00FF03F7"/>
    <w:rsid w:val="00FF044A"/>
    <w:rsid w:val="00FF101A"/>
    <w:rsid w:val="00FF2FC6"/>
    <w:rsid w:val="00FF3186"/>
    <w:rsid w:val="00FF44A4"/>
    <w:rsid w:val="00FF45BB"/>
    <w:rsid w:val="00FF5F65"/>
    <w:rsid w:val="00FF6E23"/>
    <w:rsid w:val="00FF747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DDE"/>
  </w:style>
  <w:style w:type="paragraph" w:styleId="1">
    <w:name w:val="heading 1"/>
    <w:basedOn w:val="a"/>
    <w:next w:val="a"/>
    <w:link w:val="10"/>
    <w:qFormat/>
    <w:rsid w:val="005723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D1B15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367D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7DDE"/>
  </w:style>
  <w:style w:type="character" w:styleId="a6">
    <w:name w:val="Hyperlink"/>
    <w:uiPriority w:val="99"/>
    <w:rsid w:val="007358FF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1747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6A4396"/>
    <w:pPr>
      <w:jc w:val="center"/>
    </w:pPr>
    <w:rPr>
      <w:b/>
      <w:bCs/>
      <w:i/>
      <w:iCs/>
      <w:szCs w:val="24"/>
    </w:rPr>
  </w:style>
  <w:style w:type="character" w:customStyle="1" w:styleId="a8">
    <w:name w:val="Название Знак"/>
    <w:link w:val="a7"/>
    <w:rsid w:val="006A4396"/>
    <w:rPr>
      <w:b/>
      <w:bCs/>
      <w:i/>
      <w:iCs/>
      <w:szCs w:val="24"/>
    </w:rPr>
  </w:style>
  <w:style w:type="paragraph" w:customStyle="1" w:styleId="a9">
    <w:name w:val=" Знак"/>
    <w:basedOn w:val="a"/>
    <w:rsid w:val="006A4396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CB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90E76"/>
    <w:pPr>
      <w:suppressAutoHyphens/>
      <w:spacing w:before="280" w:after="119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BodyTextIndent2">
    <w:name w:val="Body Text Indent 2"/>
    <w:basedOn w:val="a"/>
    <w:rsid w:val="00790E76"/>
    <w:pPr>
      <w:suppressAutoHyphens/>
      <w:overflowPunct w:val="0"/>
      <w:autoSpaceDE w:val="0"/>
      <w:ind w:firstLine="567"/>
      <w:jc w:val="both"/>
    </w:pPr>
    <w:rPr>
      <w:rFonts w:cs="Calibri"/>
      <w:sz w:val="28"/>
      <w:lang w:eastAsia="ar-SA"/>
    </w:rPr>
  </w:style>
  <w:style w:type="paragraph" w:customStyle="1" w:styleId="21">
    <w:name w:val="Основной текст с отступом 21"/>
    <w:basedOn w:val="a"/>
    <w:rsid w:val="00790E76"/>
    <w:pPr>
      <w:widowControl w:val="0"/>
      <w:suppressAutoHyphens/>
      <w:overflowPunct w:val="0"/>
      <w:autoSpaceDE w:val="0"/>
      <w:ind w:right="45" w:firstLine="851"/>
      <w:jc w:val="both"/>
    </w:pPr>
    <w:rPr>
      <w:rFonts w:cs="Calibri"/>
      <w:sz w:val="28"/>
      <w:lang w:eastAsia="ar-SA"/>
    </w:rPr>
  </w:style>
  <w:style w:type="paragraph" w:styleId="22">
    <w:name w:val="Body Text Indent 2"/>
    <w:basedOn w:val="a"/>
    <w:link w:val="23"/>
    <w:rsid w:val="00790E7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3">
    <w:name w:val="Основной текст с отступом 2 Знак"/>
    <w:link w:val="22"/>
    <w:rsid w:val="00790E76"/>
    <w:rPr>
      <w:rFonts w:ascii="Calibri" w:hAnsi="Calibri" w:cs="Calibri"/>
      <w:sz w:val="22"/>
      <w:szCs w:val="22"/>
      <w:lang w:eastAsia="ar-SA"/>
    </w:rPr>
  </w:style>
  <w:style w:type="paragraph" w:styleId="ac">
    <w:name w:val="Body Text"/>
    <w:basedOn w:val="a"/>
    <w:link w:val="ad"/>
    <w:rsid w:val="00EA0EE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EA0EEA"/>
    <w:rPr>
      <w:sz w:val="24"/>
      <w:szCs w:val="24"/>
    </w:rPr>
  </w:style>
  <w:style w:type="paragraph" w:customStyle="1" w:styleId="ConsPlusCell">
    <w:name w:val="ConsPlusCell"/>
    <w:uiPriority w:val="99"/>
    <w:rsid w:val="009D29E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alloon Text"/>
    <w:basedOn w:val="a"/>
    <w:link w:val="af"/>
    <w:rsid w:val="007112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1120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04E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04E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rsid w:val="004D1B15"/>
    <w:rPr>
      <w:b/>
      <w:bCs/>
      <w:color w:val="2F4047"/>
      <w:sz w:val="24"/>
      <w:szCs w:val="24"/>
    </w:rPr>
  </w:style>
  <w:style w:type="character" w:customStyle="1" w:styleId="af0">
    <w:name w:val="Цветовое выделение"/>
    <w:uiPriority w:val="99"/>
    <w:rsid w:val="0083671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367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5723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No Spacing"/>
    <w:qFormat/>
    <w:rsid w:val="00BE3F2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21AF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21AF7"/>
    <w:rPr>
      <w:rFonts w:ascii="Arial" w:hAnsi="Arial" w:cs="Arial"/>
      <w:sz w:val="16"/>
      <w:szCs w:val="16"/>
      <w:lang w:val="ru-RU" w:eastAsia="ru-RU" w:bidi="ar-SA"/>
    </w:rPr>
  </w:style>
  <w:style w:type="character" w:customStyle="1" w:styleId="af3">
    <w:name w:val="Гипертекстовая ссылка"/>
    <w:uiPriority w:val="99"/>
    <w:rsid w:val="003E0FE0"/>
    <w:rPr>
      <w:b/>
      <w:bCs/>
      <w:color w:val="106BBE"/>
    </w:rPr>
  </w:style>
  <w:style w:type="paragraph" w:customStyle="1" w:styleId="Default">
    <w:name w:val="Default"/>
    <w:rsid w:val="00E06E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E06E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HeadDoc">
    <w:name w:val="HeadDoc"/>
    <w:rsid w:val="00177A5D"/>
    <w:pPr>
      <w:keepLines/>
      <w:jc w:val="both"/>
    </w:pPr>
    <w:rPr>
      <w:sz w:val="28"/>
    </w:rPr>
  </w:style>
  <w:style w:type="paragraph" w:styleId="af5">
    <w:name w:val="List Paragraph"/>
    <w:basedOn w:val="a"/>
    <w:uiPriority w:val="34"/>
    <w:qFormat/>
    <w:rsid w:val="00313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313D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rsid w:val="00313D39"/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9B5338"/>
    <w:pPr>
      <w:suppressAutoHyphens/>
      <w:overflowPunct w:val="0"/>
      <w:autoSpaceDE w:val="0"/>
      <w:ind w:firstLine="567"/>
      <w:jc w:val="both"/>
    </w:pPr>
    <w:rPr>
      <w:rFonts w:cs="Calibri"/>
      <w:sz w:val="28"/>
      <w:lang w:eastAsia="ar-SA"/>
    </w:rPr>
  </w:style>
  <w:style w:type="character" w:customStyle="1" w:styleId="24">
    <w:name w:val="Основной текст (2)"/>
    <w:link w:val="210"/>
    <w:uiPriority w:val="99"/>
    <w:locked/>
    <w:rsid w:val="008C6BA3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8C6BA3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paragraph" w:styleId="af8">
    <w:name w:val="Body Text Indent"/>
    <w:basedOn w:val="a"/>
    <w:link w:val="af9"/>
    <w:rsid w:val="004F761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F7612"/>
  </w:style>
  <w:style w:type="character" w:customStyle="1" w:styleId="a4">
    <w:name w:val="Нижний колонтитул Знак"/>
    <w:basedOn w:val="a0"/>
    <w:link w:val="a3"/>
    <w:uiPriority w:val="99"/>
    <w:rsid w:val="00431580"/>
  </w:style>
  <w:style w:type="character" w:customStyle="1" w:styleId="ConsPlusNonformat0">
    <w:name w:val="ConsPlusNonformat Знак"/>
    <w:link w:val="ConsPlusNonformat"/>
    <w:uiPriority w:val="99"/>
    <w:locked/>
    <w:rsid w:val="00122C82"/>
    <w:rPr>
      <w:rFonts w:ascii="Courier New" w:hAnsi="Courier New" w:cs="Courier New"/>
      <w:lang w:val="ru-RU" w:eastAsia="ru-RU" w:bidi="ar-SA"/>
    </w:rPr>
  </w:style>
  <w:style w:type="paragraph" w:customStyle="1" w:styleId="pj">
    <w:name w:val="pj"/>
    <w:basedOn w:val="a"/>
    <w:rsid w:val="00633244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633244"/>
    <w:rPr>
      <w:b/>
      <w:bCs/>
    </w:rPr>
  </w:style>
  <w:style w:type="character" w:customStyle="1" w:styleId="extended-textfull">
    <w:name w:val="extended-text__full"/>
    <w:basedOn w:val="a0"/>
    <w:rsid w:val="005F1F82"/>
  </w:style>
  <w:style w:type="character" w:customStyle="1" w:styleId="link">
    <w:name w:val="link"/>
    <w:basedOn w:val="a0"/>
    <w:rsid w:val="005F1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654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adm.ru/gi/9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380"/>
      <c:rAngAx val="1"/>
    </c:view3D>
    <c:sideWall>
      <c:spPr>
        <a:noFill/>
        <a:ln w="25400">
          <a:noFill/>
        </a:ln>
      </c:spPr>
    </c:sideWall>
    <c:plotArea>
      <c:layout>
        <c:manualLayout>
          <c:layoutTarget val="inner"/>
          <c:xMode val="edge"/>
          <c:yMode val="edge"/>
          <c:x val="2.1365003986955015E-2"/>
          <c:y val="0.12733118542621041"/>
          <c:w val="0.89510876425962849"/>
          <c:h val="0.813860929676028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dLbl>
              <c:idx val="0"/>
              <c:layout>
                <c:manualLayout>
                  <c:x val="7.889233465143362E-3"/>
                  <c:y val="-1.2420605196972192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1646836496154203E-3"/>
                  <c:y val="-5.5232936120787834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0439905768173319E-2"/>
                  <c:y val="-4.7736582336212981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0590139121575802E-2"/>
                  <c:y val="1.8974067885590645E-4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4.5363211402148921E-3"/>
                  <c:y val="-5.4994392713262473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64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2016 год (факт)</c:v>
                </c:pt>
                <c:pt idx="1">
                  <c:v>2017 год (факт)</c:v>
                </c:pt>
                <c:pt idx="2">
                  <c:v>2018 год (факт)</c:v>
                </c:pt>
                <c:pt idx="3">
                  <c:v>2019 год (ожидаемое)</c:v>
                </c:pt>
                <c:pt idx="4">
                  <c:v>2020 год (прогноз)</c:v>
                </c:pt>
                <c:pt idx="5">
                  <c:v>2021 год (прогноз)</c:v>
                </c:pt>
                <c:pt idx="6">
                  <c:v>2022 год (прогноз)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5755.7</c:v>
                </c:pt>
                <c:pt idx="1">
                  <c:v>7176</c:v>
                </c:pt>
                <c:pt idx="2">
                  <c:v>10323.700000000003</c:v>
                </c:pt>
                <c:pt idx="3">
                  <c:v>11988.9</c:v>
                </c:pt>
                <c:pt idx="4">
                  <c:v>6393.8</c:v>
                </c:pt>
                <c:pt idx="5">
                  <c:v>6271.5</c:v>
                </c:pt>
                <c:pt idx="6">
                  <c:v>6226.7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2.4268650287279401E-2"/>
                  <c:y val="-5.5168064370827302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809317393158946E-2"/>
                  <c:y val="-6.177296283440209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717990545964315E-2"/>
                  <c:y val="-4.8740802682119257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15120487239524E-2"/>
                  <c:y val="-6.5681720670807886E-3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2.723175236485029E-2"/>
                  <c:y val="-5.7502758055671933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64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2016 год (факт)</c:v>
                </c:pt>
                <c:pt idx="1">
                  <c:v>2017 год (факт)</c:v>
                </c:pt>
                <c:pt idx="2">
                  <c:v>2018 год (факт)</c:v>
                </c:pt>
                <c:pt idx="3">
                  <c:v>2019 год (ожидаемое)</c:v>
                </c:pt>
                <c:pt idx="4">
                  <c:v>2020 год (прогноз)</c:v>
                </c:pt>
                <c:pt idx="5">
                  <c:v>2021 год (прогноз)</c:v>
                </c:pt>
                <c:pt idx="6">
                  <c:v>2022 год (прогноз)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5757</c:v>
                </c:pt>
                <c:pt idx="1">
                  <c:v>7202.5</c:v>
                </c:pt>
                <c:pt idx="2">
                  <c:v>10261.9</c:v>
                </c:pt>
                <c:pt idx="3">
                  <c:v>12062</c:v>
                </c:pt>
                <c:pt idx="4">
                  <c:v>6441.1</c:v>
                </c:pt>
                <c:pt idx="5">
                  <c:v>6323.8</c:v>
                </c:pt>
                <c:pt idx="6">
                  <c:v>6281.1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2016 год (факт)</c:v>
                </c:pt>
                <c:pt idx="1">
                  <c:v>2017 год (факт)</c:v>
                </c:pt>
                <c:pt idx="2">
                  <c:v>2018 год (факт)</c:v>
                </c:pt>
                <c:pt idx="3">
                  <c:v>2019 год (ожидаемое)</c:v>
                </c:pt>
                <c:pt idx="4">
                  <c:v>2020 год (прогноз)</c:v>
                </c:pt>
                <c:pt idx="5">
                  <c:v>2021 год (прогноз)</c:v>
                </c:pt>
                <c:pt idx="6">
                  <c:v>2022 год (прогноз)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-1.3</c:v>
                </c:pt>
                <c:pt idx="1">
                  <c:v>-26.5</c:v>
                </c:pt>
                <c:pt idx="3">
                  <c:v>-73.099999999999994</c:v>
                </c:pt>
                <c:pt idx="4">
                  <c:v>-50.3</c:v>
                </c:pt>
                <c:pt idx="5">
                  <c:v>-52.3</c:v>
                </c:pt>
                <c:pt idx="6">
                  <c:v>-54.4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профицит</c:v>
                </c:pt>
              </c:strCache>
            </c:strRef>
          </c:tx>
          <c:dLbls>
            <c:dLbl>
              <c:idx val="0"/>
              <c:layout>
                <c:manualLayout>
                  <c:x val="1.1713030746705714E-2"/>
                  <c:y val="-3.0935808197989179E-2"/>
                </c:manualLayout>
              </c:layout>
              <c:spPr/>
              <c:txPr>
                <a:bodyPr rot="-5400000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64">
                <a:noFill/>
              </a:ln>
            </c:spPr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2016 год (факт)</c:v>
                </c:pt>
                <c:pt idx="1">
                  <c:v>2017 год (факт)</c:v>
                </c:pt>
                <c:pt idx="2">
                  <c:v>2018 год (факт)</c:v>
                </c:pt>
                <c:pt idx="3">
                  <c:v>2019 год (ожидаемое)</c:v>
                </c:pt>
                <c:pt idx="4">
                  <c:v>2020 год (прогноз)</c:v>
                </c:pt>
                <c:pt idx="5">
                  <c:v>2021 год (прогноз)</c:v>
                </c:pt>
                <c:pt idx="6">
                  <c:v>2022 год (прогноз)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2" formatCode="0.0">
                  <c:v>61.8</c:v>
                </c:pt>
              </c:numCache>
            </c:numRef>
          </c:val>
        </c:ser>
        <c:gapWidth val="85"/>
        <c:gapDepth val="77"/>
        <c:shape val="cylinder"/>
        <c:axId val="108292352"/>
        <c:axId val="108322816"/>
        <c:axId val="0"/>
      </c:bar3DChart>
      <c:catAx>
        <c:axId val="108292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9" baseline="0"/>
            </a:pPr>
            <a:endParaRPr lang="ru-RU"/>
          </a:p>
        </c:txPr>
        <c:crossAx val="108322816"/>
        <c:crosses val="autoZero"/>
        <c:auto val="1"/>
        <c:lblAlgn val="ctr"/>
        <c:lblOffset val="100"/>
      </c:catAx>
      <c:valAx>
        <c:axId val="108322816"/>
        <c:scaling>
          <c:orientation val="minMax"/>
        </c:scaling>
        <c:delete val="1"/>
        <c:axPos val="l"/>
        <c:numFmt formatCode="0.0" sourceLinked="1"/>
        <c:tickLblPos val="none"/>
        <c:crossAx val="108292352"/>
        <c:crosses val="autoZero"/>
        <c:crossBetween val="between"/>
      </c:valAx>
      <c:spPr>
        <a:noFill/>
        <a:ln w="25364">
          <a:noFill/>
        </a:ln>
      </c:spPr>
    </c:plotArea>
    <c:legend>
      <c:legendPos val="t"/>
    </c:legend>
    <c:plotVisOnly val="1"/>
    <c:dispBlanksAs val="gap"/>
  </c:chart>
  <c:spPr>
    <a:ln w="6341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4.0769903762029755E-2"/>
          <c:y val="9.523779527559056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233407684107747"/>
          <c:y val="0.136850213310965"/>
          <c:w val="0.73251583313178015"/>
          <c:h val="0.506180335705459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841269841269868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825954267453695E-3"/>
                  <c:y val="-7.5025880729052297E-3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2483744696232223E-2"/>
                  <c:y val="-2.1334086227269403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6.8750795821884538E-3"/>
                  <c:y val="-3.0692976126988113E-3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1.460615545122587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1.3700787401574805E-2"/>
                  <c:y val="-2.8508807533078988E-3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047763654116615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факт 2016 г.</c:v>
                </c:pt>
                <c:pt idx="1">
                  <c:v>факт 2017 г.</c:v>
                </c:pt>
                <c:pt idx="2">
                  <c:v>факт 2018 г.</c:v>
                </c:pt>
                <c:pt idx="3">
                  <c:v>ожид.испол. 2019г.</c:v>
                </c:pt>
                <c:pt idx="4">
                  <c:v>проект 2020 г.</c:v>
                </c:pt>
                <c:pt idx="5">
                  <c:v>проект 2021 г.</c:v>
                </c:pt>
                <c:pt idx="6">
                  <c:v>проект 2022 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5755.7</c:v>
                </c:pt>
                <c:pt idx="1">
                  <c:v>7176</c:v>
                </c:pt>
                <c:pt idx="2">
                  <c:v>10323.700000000003</c:v>
                </c:pt>
                <c:pt idx="3">
                  <c:v>11988.9</c:v>
                </c:pt>
                <c:pt idx="4">
                  <c:v>6393.8</c:v>
                </c:pt>
                <c:pt idx="5">
                  <c:v>6271.5</c:v>
                </c:pt>
                <c:pt idx="6">
                  <c:v>6226.7</c:v>
                </c:pt>
              </c:numCache>
            </c:numRef>
          </c:val>
        </c:ser>
        <c:shape val="cylinder"/>
        <c:axId val="106398464"/>
        <c:axId val="106400000"/>
        <c:axId val="0"/>
      </c:bar3DChart>
      <c:catAx>
        <c:axId val="10639846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106400000"/>
        <c:crosses val="autoZero"/>
        <c:auto val="1"/>
        <c:lblAlgn val="ctr"/>
        <c:lblOffset val="100"/>
      </c:catAx>
      <c:valAx>
        <c:axId val="1064000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106398464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3772136241590485E-2"/>
          <c:y val="1.7076979301637932E-2"/>
        </c:manualLayout>
      </c:layout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4795684465982161E-2"/>
          <c:y val="2.6851916338803294E-2"/>
          <c:w val="0.88992526433862784"/>
          <c:h val="0.884759322737869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0"/>
              <c:layout>
                <c:manualLayout>
                  <c:x val="2.0512820512820331E-3"/>
                  <c:y val="-1.2084592145015109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62535836866546E-2"/>
                  <c:y val="-4.4070699621761793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866279067411513E-2"/>
                  <c:y val="-6.0317505766324664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9.2592592592592692E-3"/>
                  <c:y val="-1.1904761904761875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4922027054310522E-2"/>
                  <c:y val="-2.066211512080628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1.1574074074074073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2.5730993204181311E-2"/>
                  <c:y val="-7.6767676767676776E-2"/>
                </c:manualLayout>
              </c:layout>
              <c:spPr/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 ожид.испол. 2019</c:v>
                </c:pt>
                <c:pt idx="4">
                  <c:v>проект 2020</c:v>
                </c:pt>
                <c:pt idx="5">
                  <c:v>проект 2021</c:v>
                </c:pt>
                <c:pt idx="6">
                  <c:v>проект 2022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4769.4000000000005</c:v>
                </c:pt>
                <c:pt idx="1">
                  <c:v>9195.4</c:v>
                </c:pt>
                <c:pt idx="2">
                  <c:v>7982.9</c:v>
                </c:pt>
                <c:pt idx="3">
                  <c:v>10038</c:v>
                </c:pt>
                <c:pt idx="4">
                  <c:v>5051.7</c:v>
                </c:pt>
                <c:pt idx="5">
                  <c:v>4875.8</c:v>
                </c:pt>
                <c:pt idx="6">
                  <c:v>4775.2</c:v>
                </c:pt>
              </c:numCache>
            </c:numRef>
          </c:val>
        </c:ser>
        <c:shape val="cylinder"/>
        <c:axId val="106278912"/>
        <c:axId val="106280448"/>
        <c:axId val="0"/>
      </c:bar3DChart>
      <c:catAx>
        <c:axId val="1062789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5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106280448"/>
        <c:crosses val="autoZero"/>
        <c:auto val="1"/>
        <c:lblAlgn val="ctr"/>
        <c:lblOffset val="100"/>
      </c:catAx>
      <c:valAx>
        <c:axId val="1062804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106278912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705146770446798"/>
          <c:y val="0.89279843184158969"/>
          <c:w val="1"/>
          <c:h val="0.97149938536163982"/>
        </c:manualLayout>
      </c:layout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7"/>
      <c:hPercent val="2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473684210526321E-2"/>
          <c:y val="8.3333333333333343E-2"/>
          <c:w val="0.96052631578947367"/>
          <c:h val="0.82142857142857162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 rot="-5400000" vert="horz"/>
              <a:lstStyle/>
              <a:p>
                <a:pPr algn="ctr" rtl="1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ожидаемое 2019</c:v>
                </c:pt>
                <c:pt idx="4">
                  <c:v>проект 2020</c:v>
                </c:pt>
                <c:pt idx="5">
                  <c:v>проект 2021</c:v>
                </c:pt>
                <c:pt idx="6">
                  <c:v>проект 2022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5757</c:v>
                </c:pt>
                <c:pt idx="1">
                  <c:v>7202.5</c:v>
                </c:pt>
                <c:pt idx="2">
                  <c:v>10261.9</c:v>
                </c:pt>
                <c:pt idx="3">
                  <c:v>12062</c:v>
                </c:pt>
                <c:pt idx="4">
                  <c:v>6441.1</c:v>
                </c:pt>
                <c:pt idx="5">
                  <c:v>6323.8</c:v>
                </c:pt>
                <c:pt idx="6">
                  <c:v>6281.1</c:v>
                </c:pt>
              </c:numCache>
            </c:numRef>
          </c:val>
        </c:ser>
        <c:gapWidth val="80"/>
        <c:gapDepth val="0"/>
        <c:shape val="cylinder"/>
        <c:axId val="90467712"/>
        <c:axId val="106251392"/>
        <c:axId val="0"/>
      </c:bar3DChart>
      <c:catAx>
        <c:axId val="90467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3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251392"/>
        <c:crosses val="autoZero"/>
        <c:auto val="1"/>
        <c:lblAlgn val="ctr"/>
        <c:lblOffset val="0"/>
        <c:tickLblSkip val="1"/>
        <c:tickMarkSkip val="1"/>
      </c:catAx>
      <c:valAx>
        <c:axId val="106251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46771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Удельный вес в общей сумме расходов, %</a:t>
            </a:r>
          </a:p>
        </c:rich>
      </c:tx>
      <c:layout>
        <c:manualLayout>
          <c:xMode val="edge"/>
          <c:yMode val="edge"/>
          <c:x val="0.26048951048951047"/>
          <c:y val="2.1201413427561849E-2"/>
        </c:manualLayout>
      </c:layout>
      <c:spPr>
        <a:noFill/>
        <a:ln w="25401">
          <a:noFill/>
        </a:ln>
      </c:spPr>
    </c:title>
    <c:view3D>
      <c:rotX val="25"/>
      <c:hPercent val="50"/>
      <c:rotY val="90"/>
      <c:perspective val="0"/>
    </c:view3D>
    <c:plotArea>
      <c:layout>
        <c:manualLayout>
          <c:layoutTarget val="inner"/>
          <c:xMode val="edge"/>
          <c:yMode val="edge"/>
          <c:x val="0.2972027972027973"/>
          <c:y val="0.25088339222614842"/>
          <c:w val="0.40559440559440563"/>
          <c:h val="0.399293286219081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401">
              <a:noFill/>
            </a:ln>
          </c:spPr>
          <c:explosion val="16"/>
          <c:dPt>
            <c:idx val="0"/>
            <c:spPr>
              <a:solidFill>
                <a:srgbClr val="9999FF"/>
              </a:solidFill>
              <a:ln w="25401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25401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1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1">
                <a:noFill/>
              </a:ln>
            </c:spPr>
          </c:dPt>
          <c:dPt>
            <c:idx val="4"/>
            <c:spPr>
              <a:solidFill>
                <a:srgbClr val="660066"/>
              </a:solidFill>
              <a:ln w="25401">
                <a:noFill/>
              </a:ln>
            </c:spPr>
          </c:dPt>
          <c:dPt>
            <c:idx val="5"/>
            <c:spPr>
              <a:solidFill>
                <a:srgbClr val="FF8080"/>
              </a:solidFill>
              <a:ln w="25401">
                <a:noFill/>
              </a:ln>
            </c:spPr>
          </c:dPt>
          <c:dPt>
            <c:idx val="6"/>
            <c:spPr>
              <a:solidFill>
                <a:srgbClr val="0066CC"/>
              </a:solidFill>
              <a:ln w="25401">
                <a:noFill/>
              </a:ln>
            </c:spPr>
          </c:dPt>
          <c:dPt>
            <c:idx val="7"/>
            <c:spPr>
              <a:solidFill>
                <a:srgbClr val="CCCCFF"/>
              </a:solidFill>
              <a:ln w="25401">
                <a:noFill/>
              </a:ln>
            </c:spPr>
          </c:dPt>
          <c:dPt>
            <c:idx val="8"/>
            <c:spPr>
              <a:solidFill>
                <a:srgbClr val="000080"/>
              </a:solidFill>
              <a:ln w="25401">
                <a:noFill/>
              </a:ln>
            </c:spPr>
          </c:dPt>
          <c:dLbls>
            <c:dLbl>
              <c:idx val="2"/>
              <c:layout>
                <c:manualLayout>
                  <c:xMode val="edge"/>
                  <c:yMode val="edge"/>
                  <c:x val="0.54545454545454541"/>
                  <c:y val="0.68551236749116606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Mode val="edge"/>
                  <c:yMode val="edge"/>
                  <c:x val="0.39685314685314688"/>
                  <c:y val="0.42402826855123682"/>
                </c:manualLayout>
              </c:layout>
              <c:dLblPos val="bestFit"/>
              <c:showCatName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8"/>
                <c:pt idx="0">
                  <c:v>1.5</c:v>
                </c:pt>
                <c:pt idx="1">
                  <c:v>10.7</c:v>
                </c:pt>
                <c:pt idx="2">
                  <c:v>16.2</c:v>
                </c:pt>
                <c:pt idx="3">
                  <c:v>2.7</c:v>
                </c:pt>
                <c:pt idx="4">
                  <c:v>45.1</c:v>
                </c:pt>
                <c:pt idx="5">
                  <c:v>3</c:v>
                </c:pt>
                <c:pt idx="6">
                  <c:v>20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Sheet1!$B$8:$K$8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Sheet1!$B$9:$K$9</c:f>
              <c:numCache>
                <c:formatCode>General</c:formatCode>
                <c:ptCount val="8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Sheet1!$B$10:$K$10</c:f>
              <c:numCache>
                <c:formatCode>General</c:formatCode>
                <c:ptCount val="8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Sheet1!$B$11:$K$11</c:f>
              <c:numCache>
                <c:formatCode>General</c:formatCode>
                <c:ptCount val="8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Sheet1!$B$1:$K$1</c:f>
              <c:strCache>
                <c:ptCount val="8"/>
                <c:pt idx="0">
                  <c:v>МБТ 1,5%</c:v>
                </c:pt>
                <c:pt idx="1">
                  <c:v>Национальная экономика 10,7%</c:v>
                </c:pt>
                <c:pt idx="2">
                  <c:v>Жилищно-коммунальное хозяйство 16,2%</c:v>
                </c:pt>
                <c:pt idx="3">
                  <c:v>Национальная оборона 2,7%</c:v>
                </c:pt>
                <c:pt idx="4">
                  <c:v>Общегосударственные расходы 45,1%</c:v>
                </c:pt>
                <c:pt idx="5">
                  <c:v>Социальная политика 3,0%</c:v>
                </c:pt>
                <c:pt idx="6">
                  <c:v>Культура 20,0%</c:v>
                </c:pt>
                <c:pt idx="7">
                  <c:v>Физкультура и спорт 0,8%</c:v>
                </c:pt>
              </c:strCache>
            </c:strRef>
          </c:cat>
          <c:val>
            <c:numRef>
              <c:f>Sheet1!$B$12:$K$12</c:f>
              <c:numCache>
                <c:formatCode>General</c:formatCode>
                <c:ptCount val="8"/>
              </c:numCache>
            </c:numRef>
          </c:val>
        </c:ser>
        <c:dLbls>
          <c:showCatName val="1"/>
        </c:dLbls>
      </c:pie3DChart>
      <c:spPr>
        <a:solidFill>
          <a:srgbClr val="FFFFFF"/>
        </a:solidFill>
        <a:ln w="25401">
          <a:noFill/>
        </a:ln>
      </c:spPr>
    </c:plotArea>
    <c:plotVisOnly val="1"/>
    <c:dispBlanksAs val="zero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939F-8A3A-4E0B-9E78-F4E6BB40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9234</Words>
  <Characters>52635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Company</Company>
  <LinksUpToDate>false</LinksUpToDate>
  <CharactersWithSpaces>61746</CharactersWithSpaces>
  <SharedDoc>false</SharedDoc>
  <HLinks>
    <vt:vector size="12" baseType="variant">
      <vt:variant>
        <vt:i4>2949142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sub_1364</vt:lpwstr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http://www.kirenskadm.ru/gi/9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User</dc:creator>
  <cp:lastModifiedBy>Пользователь</cp:lastModifiedBy>
  <cp:revision>2</cp:revision>
  <cp:lastPrinted>2019-01-15T02:39:00Z</cp:lastPrinted>
  <dcterms:created xsi:type="dcterms:W3CDTF">2020-02-07T06:46:00Z</dcterms:created>
  <dcterms:modified xsi:type="dcterms:W3CDTF">2020-02-07T06:46:00Z</dcterms:modified>
</cp:coreProperties>
</file>